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8"/>
          <w:szCs w:val="38"/>
        </w:rPr>
      </w:pPr>
      <w:r w:rsidDel="00000000" w:rsidR="00000000" w:rsidRPr="00000000">
        <w:rPr>
          <w:sz w:val="38"/>
          <w:szCs w:val="38"/>
          <w:rtl w:val="0"/>
        </w:rPr>
        <w:t xml:space="preserve">Pesticide Labels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it comes to applying pesticides, the LABEL IS THE LAW! We already take some calculated risks when it comes to using them. It is our responsibility to mitigate those risks by following the instructions. Extra label use of pesticides, even using less of them, can render them ineffective or cause greater environmental harm.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this assignment, go to the link below and find some key pieces of information in the pesticide label.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Warrior Insecticide</w:t>
      </w:r>
    </w:p>
    <w:p w:rsidR="00000000" w:rsidDel="00000000" w:rsidP="00000000" w:rsidRDefault="00000000" w:rsidRPr="00000000" w14:paraId="00000008">
      <w:pPr>
        <w:rPr/>
      </w:pPr>
      <w:hyperlink r:id="rId6">
        <w:r w:rsidDel="00000000" w:rsidR="00000000" w:rsidRPr="00000000">
          <w:rPr>
            <w:color w:val="1155cc"/>
            <w:u w:val="single"/>
            <w:rtl w:val="0"/>
          </w:rPr>
          <w:t xml:space="preserve">https://www.cdms.net/ldat/ld8JD001.pdf</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Questions: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Warrior II is a restricted use pesticide. What does that mean? (Read below the RESTRICTED USE PESTICIDE at the very top of the label.)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What is the name of the active ingredient in Warrior II and what is the percentage of it in this formulated product?</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What group of insecticides does this product belong to. Describe that group's mode of action. (</w:t>
      </w:r>
      <w:hyperlink r:id="rId7">
        <w:r w:rsidDel="00000000" w:rsidR="00000000" w:rsidRPr="00000000">
          <w:rPr>
            <w:color w:val="1155cc"/>
            <w:u w:val="single"/>
            <w:rtl w:val="0"/>
          </w:rPr>
          <w:t xml:space="preserve">https://irac-online.org/modes-of-action/</w:t>
        </w:r>
      </w:hyperlink>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Under ‘Precautionary Statements’ what are the 4 pieces of PPE required for anyone that handles this pesticide?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Under ‘Agricultural Use Requirements’ what is the restricted-entry interval (REI)? What does REI mean?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On page 10, find the rate of necessary for </w:t>
      </w:r>
      <w:r w:rsidDel="00000000" w:rsidR="00000000" w:rsidRPr="00000000">
        <w:rPr>
          <w:u w:val="single"/>
          <w:rtl w:val="0"/>
        </w:rPr>
        <w:t xml:space="preserve">foliar application on field corn</w:t>
      </w:r>
      <w:r w:rsidDel="00000000" w:rsidR="00000000" w:rsidRPr="00000000">
        <w:rPr>
          <w:rtl w:val="0"/>
        </w:rPr>
        <w:t xml:space="preserve"> to treat for </w:t>
      </w:r>
      <w:r w:rsidDel="00000000" w:rsidR="00000000" w:rsidRPr="00000000">
        <w:rPr>
          <w:u w:val="single"/>
          <w:rtl w:val="0"/>
        </w:rPr>
        <w:t xml:space="preserve">corn earworm</w:t>
      </w:r>
      <w:r w:rsidDel="00000000" w:rsidR="00000000" w:rsidRPr="00000000">
        <w:rPr>
          <w:rtl w:val="0"/>
        </w:rPr>
        <w:t xml:space="preserve">. The answer will be in ‘fl oz/A’.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Search the document for the rate necessary for application on </w:t>
      </w:r>
      <w:r w:rsidDel="00000000" w:rsidR="00000000" w:rsidRPr="00000000">
        <w:rPr>
          <w:u w:val="single"/>
          <w:rtl w:val="0"/>
        </w:rPr>
        <w:t xml:space="preserve">lettuce</w:t>
      </w:r>
      <w:r w:rsidDel="00000000" w:rsidR="00000000" w:rsidRPr="00000000">
        <w:rPr>
          <w:rtl w:val="0"/>
        </w:rPr>
        <w:t xml:space="preserve"> to treat for </w:t>
      </w:r>
      <w:r w:rsidDel="00000000" w:rsidR="00000000" w:rsidRPr="00000000">
        <w:rPr>
          <w:u w:val="single"/>
          <w:rtl w:val="0"/>
        </w:rPr>
        <w:t xml:space="preserve">armyworm</w:t>
      </w:r>
      <w:r w:rsidDel="00000000" w:rsidR="00000000" w:rsidRPr="00000000">
        <w:rPr>
          <w:rtl w:val="0"/>
        </w:rPr>
        <w:t xml:space="preserve"> in ‘fl oz/A’.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Under ‘Precautionary Statements’ what are some possible symptoms if you are acutely exposed to this pesticide by ingestion, or skin contact?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You use this product for 2 years to treat armyworm and you notice its efficacy decreasing in the second year. What should be done to lower the chance of resistance forming in the pest population?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ms.net/ldat/ld8JD001.pdf" TargetMode="External"/><Relationship Id="rId7" Type="http://schemas.openxmlformats.org/officeDocument/2006/relationships/hyperlink" Target="https://irac-online.org/modes-o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