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4"/>
          <w:szCs w:val="34"/>
        </w:rPr>
      </w:pPr>
      <w:r w:rsidDel="00000000" w:rsidR="00000000" w:rsidRPr="00000000">
        <w:rPr>
          <w:sz w:val="34"/>
          <w:szCs w:val="34"/>
          <w:rtl w:val="0"/>
        </w:rPr>
        <w:t xml:space="preserve">Pesticide School Grounds Application Scenario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You are employed by the school for the summer and one of your first tasks is to assist in the the grounds crew in spraying a problem area full of deadnettle, dandelion, and chickweed. Tom the custodian gives you the product label and shows you the area to be treated. He asks you to figure out how much product and water to put into the tank. The tow-behind boom that the school owns has a 15 gallon capacity and is calibrated to apply .5 gallons of tank mix for every 1000 square feet. Use the highest recommended rate due to the weed pressure.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Estimate the area to be treated in square feet by walking off the length and width.</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Using that square footage, how much of the 15 gallon tank will need to be filled with mixed product?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How much concentrate should be added to the tank?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How much water in fluid oz? (1 gal = 128 fl oz)</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Record the current temperature, windspeed, and forecast. Would today be a good day to spray this plot? If not, why?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Before you start to spray, what type of PPE should you be wearing? List all items.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Once you finish spraying, what is the proper method of disposal?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How long should you tell school staff that they need to stay off of the lawn?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t xml:space="preserve">Name: ________________________</w:t>
      <w:tab/>
      <w:tab/>
      <w:tab/>
      <w:tab/>
      <w:t xml:space="preserve">Date: 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