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57800" w:rsidRPr="00013BDF" w:rsidRDefault="00A66FA2" w:rsidP="00013BDF">
      <w:pPr>
        <w:pStyle w:val="Heading2"/>
        <w:keepNext w:val="0"/>
        <w:keepLines w:val="0"/>
        <w:spacing w:after="80"/>
        <w:jc w:val="both"/>
        <w:rPr>
          <w:b/>
          <w:bCs/>
          <w:color w:val="C00000"/>
          <w:sz w:val="28"/>
          <w:szCs w:val="28"/>
          <w:u w:val="single"/>
        </w:rPr>
      </w:pPr>
      <w:bookmarkStart w:id="0" w:name="_hp08hcsijtl8" w:colFirst="0" w:colLast="0"/>
      <w:bookmarkEnd w:id="0"/>
      <w:r w:rsidRPr="00013BDF">
        <w:rPr>
          <w:b/>
          <w:bCs/>
          <w:color w:val="C00000"/>
          <w:sz w:val="28"/>
          <w:szCs w:val="28"/>
          <w:u w:val="single"/>
        </w:rPr>
        <w:t>Teacher Supplement: Using the Writing Situation Handouts</w:t>
      </w:r>
    </w:p>
    <w:p w14:paraId="00000002" w14:textId="77777777" w:rsidR="00257800" w:rsidRPr="00013BDF" w:rsidRDefault="00A66FA2" w:rsidP="00013BDF">
      <w:pPr>
        <w:pStyle w:val="Heading2"/>
        <w:keepNext w:val="0"/>
        <w:keepLines w:val="0"/>
        <w:spacing w:after="80"/>
        <w:jc w:val="both"/>
        <w:rPr>
          <w:b/>
          <w:bCs/>
          <w:color w:val="C00000"/>
          <w:sz w:val="24"/>
          <w:szCs w:val="24"/>
        </w:rPr>
      </w:pPr>
      <w:bookmarkStart w:id="1" w:name="_qrum1ksbs01m" w:colFirst="0" w:colLast="0"/>
      <w:bookmarkEnd w:id="1"/>
      <w:r w:rsidRPr="00013BDF">
        <w:rPr>
          <w:b/>
          <w:bCs/>
          <w:color w:val="C00000"/>
          <w:sz w:val="24"/>
          <w:szCs w:val="24"/>
        </w:rPr>
        <w:t>Purpose</w:t>
      </w:r>
    </w:p>
    <w:p w14:paraId="00000003" w14:textId="20EE50BC" w:rsidR="00257800" w:rsidRDefault="00A66FA2" w:rsidP="00013BDF">
      <w:pPr>
        <w:pStyle w:val="Heading2"/>
        <w:keepNext w:val="0"/>
        <w:keepLines w:val="0"/>
        <w:spacing w:before="240" w:after="240"/>
        <w:jc w:val="both"/>
        <w:rPr>
          <w:sz w:val="24"/>
          <w:szCs w:val="24"/>
        </w:rPr>
      </w:pPr>
      <w:r>
        <w:rPr>
          <w:sz w:val="24"/>
          <w:szCs w:val="24"/>
        </w:rPr>
        <w:t xml:space="preserve">This supplement is meant to explain some of the larger rhetoric and </w:t>
      </w:r>
      <w:r>
        <w:rPr>
          <w:sz w:val="24"/>
          <w:szCs w:val="24"/>
        </w:rPr>
        <w:t xml:space="preserve">composition </w:t>
      </w:r>
      <w:r>
        <w:rPr>
          <w:sz w:val="24"/>
          <w:szCs w:val="24"/>
        </w:rPr>
        <w:t>principles that shape the handouts. These handouts are designed to help teachers support writing without needing to become writing specialists. They can be used as written assignments, class discussions, peer review tools, exit tickets, or quick ten-minute pauses before, during, or after a writing task. Teachers should feel free to shorten, revise, combine, or adapt them to fit the assignment, class level, and time available.</w:t>
      </w:r>
    </w:p>
    <w:p w14:paraId="00000004" w14:textId="77777777" w:rsidR="00257800" w:rsidRDefault="00A66FA2" w:rsidP="00013BDF">
      <w:pPr>
        <w:pStyle w:val="Heading2"/>
        <w:keepNext w:val="0"/>
        <w:keepLines w:val="0"/>
        <w:spacing w:before="240" w:after="240"/>
        <w:jc w:val="both"/>
        <w:rPr>
          <w:sz w:val="24"/>
          <w:szCs w:val="24"/>
        </w:rPr>
      </w:pPr>
      <w:bookmarkStart w:id="2" w:name="_z77mbt5lu91d" w:colFirst="0" w:colLast="0"/>
      <w:bookmarkEnd w:id="2"/>
      <w:r>
        <w:rPr>
          <w:sz w:val="24"/>
          <w:szCs w:val="24"/>
        </w:rPr>
        <w:t>The larger purpose is to help students understand that writing is not just a school task or a matter of correctness. Writing is a way of thinking through a situation. Even quick conversations about audience, purpose, evidence, genre, and situation can help students make stronger choices. The point is to help students become more intentional about their communication.</w:t>
      </w:r>
    </w:p>
    <w:p w14:paraId="00000005" w14:textId="77777777" w:rsidR="00257800" w:rsidRDefault="00A66FA2" w:rsidP="00013BDF">
      <w:pPr>
        <w:pStyle w:val="Heading2"/>
        <w:keepNext w:val="0"/>
        <w:keepLines w:val="0"/>
        <w:spacing w:before="240" w:after="240"/>
        <w:jc w:val="both"/>
        <w:rPr>
          <w:sz w:val="24"/>
          <w:szCs w:val="24"/>
        </w:rPr>
      </w:pPr>
      <w:bookmarkStart w:id="3" w:name="_gh00jvfm735v" w:colFirst="0" w:colLast="0"/>
      <w:bookmarkEnd w:id="3"/>
      <w:r>
        <w:rPr>
          <w:sz w:val="24"/>
          <w:szCs w:val="24"/>
        </w:rPr>
        <w:t xml:space="preserve">When ag students ask, “Why are we doing this?” one answer is that these habits are not separate from their real goals. </w:t>
      </w:r>
      <w:proofErr w:type="gramStart"/>
      <w:r>
        <w:rPr>
          <w:sz w:val="24"/>
          <w:szCs w:val="24"/>
        </w:rPr>
        <w:t>All of</w:t>
      </w:r>
      <w:proofErr w:type="gramEnd"/>
      <w:r>
        <w:rPr>
          <w:sz w:val="24"/>
          <w:szCs w:val="24"/>
        </w:rPr>
        <w:t xml:space="preserve"> the cognitive muscles that thoughtful writing builds are needed in whatever agricultural, technical, academic, or professional path they pursue. At the heart of these handouts is a simple belief: better writing makes better thinking, and better thinking makes better farmers, technicians, business owners, educators, leaders - whatever it is they want to do. </w:t>
      </w:r>
    </w:p>
    <w:p w14:paraId="00000006" w14:textId="77777777" w:rsidR="00257800" w:rsidRDefault="00257800" w:rsidP="00013BDF">
      <w:pPr>
        <w:pStyle w:val="Heading2"/>
        <w:keepNext w:val="0"/>
        <w:keepLines w:val="0"/>
        <w:spacing w:after="80"/>
        <w:jc w:val="both"/>
        <w:rPr>
          <w:b/>
          <w:bCs/>
          <w:sz w:val="24"/>
          <w:szCs w:val="24"/>
        </w:rPr>
      </w:pPr>
      <w:bookmarkStart w:id="4" w:name="_puwhy6t6jk10" w:colFirst="0" w:colLast="0"/>
      <w:bookmarkEnd w:id="4"/>
    </w:p>
    <w:p w14:paraId="00000007" w14:textId="77777777" w:rsidR="00257800" w:rsidRDefault="00257800" w:rsidP="00013BDF">
      <w:pPr>
        <w:jc w:val="both"/>
      </w:pPr>
    </w:p>
    <w:p w14:paraId="00000008" w14:textId="77777777" w:rsidR="00257800" w:rsidRDefault="00257800" w:rsidP="00013BDF">
      <w:pPr>
        <w:jc w:val="both"/>
      </w:pPr>
    </w:p>
    <w:p w14:paraId="00000009" w14:textId="77777777" w:rsidR="00257800" w:rsidRDefault="00257800" w:rsidP="00013BDF">
      <w:pPr>
        <w:jc w:val="both"/>
      </w:pPr>
    </w:p>
    <w:p w14:paraId="0000000A" w14:textId="77777777" w:rsidR="00257800" w:rsidRDefault="00257800" w:rsidP="00013BDF">
      <w:pPr>
        <w:jc w:val="both"/>
      </w:pPr>
    </w:p>
    <w:p w14:paraId="0000000B" w14:textId="77777777" w:rsidR="00257800" w:rsidRDefault="00257800" w:rsidP="00013BDF">
      <w:pPr>
        <w:jc w:val="both"/>
      </w:pPr>
    </w:p>
    <w:p w14:paraId="0000000C" w14:textId="77777777" w:rsidR="00257800" w:rsidRDefault="00257800" w:rsidP="00013BDF">
      <w:pPr>
        <w:jc w:val="both"/>
      </w:pPr>
    </w:p>
    <w:p w14:paraId="0000000D" w14:textId="77777777" w:rsidR="00257800" w:rsidRDefault="00257800" w:rsidP="00013BDF">
      <w:pPr>
        <w:jc w:val="both"/>
      </w:pPr>
    </w:p>
    <w:p w14:paraId="0000000E" w14:textId="77777777" w:rsidR="00257800" w:rsidRDefault="00257800" w:rsidP="00013BDF">
      <w:pPr>
        <w:jc w:val="both"/>
      </w:pPr>
    </w:p>
    <w:p w14:paraId="0000000F" w14:textId="77777777" w:rsidR="00257800" w:rsidRDefault="00257800" w:rsidP="00013BDF">
      <w:pPr>
        <w:jc w:val="both"/>
      </w:pPr>
    </w:p>
    <w:p w14:paraId="00000010" w14:textId="77777777" w:rsidR="00257800" w:rsidRDefault="00257800" w:rsidP="00013BDF">
      <w:pPr>
        <w:jc w:val="both"/>
      </w:pPr>
    </w:p>
    <w:p w14:paraId="00000011" w14:textId="77777777" w:rsidR="00257800" w:rsidRDefault="00257800" w:rsidP="00013BDF">
      <w:pPr>
        <w:jc w:val="both"/>
      </w:pPr>
    </w:p>
    <w:p w14:paraId="00000014" w14:textId="1040A840" w:rsidR="00257800" w:rsidRPr="00013BDF" w:rsidRDefault="00A66FA2" w:rsidP="00013BDF">
      <w:pPr>
        <w:pStyle w:val="Heading2"/>
        <w:keepNext w:val="0"/>
        <w:keepLines w:val="0"/>
        <w:spacing w:after="80"/>
        <w:jc w:val="both"/>
        <w:rPr>
          <w:b/>
          <w:bCs/>
          <w:color w:val="C00000"/>
          <w:sz w:val="28"/>
          <w:szCs w:val="28"/>
          <w:u w:val="single"/>
        </w:rPr>
      </w:pPr>
      <w:bookmarkStart w:id="5" w:name="_qopfsax7zuqy" w:colFirst="0" w:colLast="0"/>
      <w:bookmarkEnd w:id="5"/>
      <w:r w:rsidRPr="00013BDF">
        <w:rPr>
          <w:b/>
          <w:bCs/>
          <w:color w:val="C00000"/>
          <w:sz w:val="28"/>
          <w:szCs w:val="28"/>
          <w:u w:val="single"/>
        </w:rPr>
        <w:lastRenderedPageBreak/>
        <w:t>Handout #1</w:t>
      </w:r>
    </w:p>
    <w:p w14:paraId="00000015" w14:textId="77777777" w:rsidR="00257800" w:rsidRPr="00013BDF" w:rsidRDefault="00A66FA2" w:rsidP="00013BDF">
      <w:pPr>
        <w:pStyle w:val="Heading2"/>
        <w:keepNext w:val="0"/>
        <w:keepLines w:val="0"/>
        <w:spacing w:after="80"/>
        <w:jc w:val="both"/>
        <w:rPr>
          <w:b/>
          <w:bCs/>
          <w:color w:val="C00000"/>
          <w:sz w:val="24"/>
          <w:szCs w:val="24"/>
        </w:rPr>
      </w:pPr>
      <w:bookmarkStart w:id="6" w:name="_7avkmod3vwp5" w:colFirst="0" w:colLast="0"/>
      <w:bookmarkEnd w:id="6"/>
      <w:r w:rsidRPr="00013BDF">
        <w:rPr>
          <w:b/>
          <w:bCs/>
          <w:color w:val="C00000"/>
          <w:sz w:val="24"/>
          <w:szCs w:val="24"/>
        </w:rPr>
        <w:t>Using “Before You Write: Understanding the Writing Situation”</w:t>
      </w:r>
    </w:p>
    <w:p w14:paraId="00000016" w14:textId="77777777" w:rsidR="00257800" w:rsidRDefault="00A66FA2" w:rsidP="00013BDF">
      <w:pPr>
        <w:spacing w:before="240" w:after="240"/>
        <w:jc w:val="both"/>
        <w:rPr>
          <w:sz w:val="24"/>
          <w:szCs w:val="24"/>
        </w:rPr>
      </w:pPr>
      <w:r>
        <w:rPr>
          <w:sz w:val="24"/>
          <w:szCs w:val="24"/>
        </w:rPr>
        <w:t>This handout is designed to help students pause before drafting and think about writing as a response to a specific situation. Rather than treating writing as one general skill, the handout asks students to consider how different genres require different choices.</w:t>
      </w:r>
    </w:p>
    <w:p w14:paraId="00000017" w14:textId="77777777" w:rsidR="00257800" w:rsidRDefault="00A66FA2" w:rsidP="00013BDF">
      <w:pPr>
        <w:spacing w:before="240" w:after="240"/>
        <w:jc w:val="both"/>
        <w:rPr>
          <w:sz w:val="24"/>
          <w:szCs w:val="24"/>
        </w:rPr>
      </w:pPr>
      <w:r>
        <w:rPr>
          <w:sz w:val="24"/>
          <w:szCs w:val="24"/>
        </w:rPr>
        <w:t>A strong reflection, lab report, SAE record, FFA award application, résumé, proposal, email, speech, or technical explanation will not all look or sound the same. Each one asks the writer to consider the genre, audience, purpose, evidence, tone, and expectations of the situation. Even when multiple students are completing the same assignment, their writing should not be identical. Shared genre expectations provide a common structure, but each student's experiences, observations, evidence, goals, and perspec</w:t>
      </w:r>
      <w:r>
        <w:rPr>
          <w:sz w:val="24"/>
          <w:szCs w:val="24"/>
        </w:rPr>
        <w:t>tive create a unique writing situation. Effective writing responds not only to the assignment itself but also to the writer's specific context within that assignment.</w:t>
      </w:r>
    </w:p>
    <w:p w14:paraId="00000018" w14:textId="77777777" w:rsidR="00257800" w:rsidRDefault="00A66FA2" w:rsidP="00013BDF">
      <w:pPr>
        <w:spacing w:before="240" w:after="240"/>
        <w:jc w:val="both"/>
        <w:rPr>
          <w:sz w:val="24"/>
          <w:szCs w:val="24"/>
        </w:rPr>
      </w:pPr>
      <w:r>
        <w:rPr>
          <w:sz w:val="24"/>
          <w:szCs w:val="24"/>
        </w:rPr>
        <w:t xml:space="preserve">At the same time, this handout is not only about helping students “complete the assignment.” It is also meant to reinforce the deeper cognitive benefits of writing. When students think carefully about what a writing task is asking them to do, they are also practicing analysis, judgment, reflection, problem-solving, audience awareness, and transfer. In other words, they are not only </w:t>
      </w:r>
      <w:proofErr w:type="gramStart"/>
      <w:r>
        <w:rPr>
          <w:sz w:val="24"/>
          <w:szCs w:val="24"/>
        </w:rPr>
        <w:t>preparing</w:t>
      </w:r>
      <w:proofErr w:type="gramEnd"/>
      <w:r>
        <w:rPr>
          <w:sz w:val="24"/>
          <w:szCs w:val="24"/>
        </w:rPr>
        <w:t xml:space="preserve"> to write; they are using writing </w:t>
      </w:r>
      <w:proofErr w:type="gramStart"/>
      <w:r>
        <w:rPr>
          <w:sz w:val="24"/>
          <w:szCs w:val="24"/>
        </w:rPr>
        <w:t>as a way to</w:t>
      </w:r>
      <w:proofErr w:type="gramEnd"/>
      <w:r>
        <w:rPr>
          <w:sz w:val="24"/>
          <w:szCs w:val="24"/>
        </w:rPr>
        <w:t xml:space="preserve"> think more carefully about what they know, what they have experienced, and how they can communicate that knowledge to others.</w:t>
      </w:r>
    </w:p>
    <w:p w14:paraId="00000019" w14:textId="77777777" w:rsidR="00257800" w:rsidRDefault="00A66FA2" w:rsidP="00013BDF">
      <w:pPr>
        <w:spacing w:before="240" w:after="240"/>
        <w:jc w:val="both"/>
        <w:rPr>
          <w:sz w:val="24"/>
          <w:szCs w:val="24"/>
        </w:rPr>
      </w:pPr>
      <w:r>
        <w:rPr>
          <w:sz w:val="24"/>
          <w:szCs w:val="24"/>
        </w:rPr>
        <w:t xml:space="preserve">The student-facing purpose, however, should stay practical: </w:t>
      </w:r>
      <w:r>
        <w:rPr>
          <w:b/>
          <w:bCs/>
          <w:sz w:val="24"/>
          <w:szCs w:val="24"/>
        </w:rPr>
        <w:t>How can I write the strongest version of this assignment?</w:t>
      </w:r>
      <w:r>
        <w:rPr>
          <w:sz w:val="24"/>
          <w:szCs w:val="24"/>
        </w:rPr>
        <w:t xml:space="preserve"> Students may not need a long explanation of genre theory or rhetorical transfer. They need a usable process for figuring out what the assignment wants, who the writing is for, what choices will matter, and how to make their work specific, credible, and effective.</w:t>
      </w:r>
    </w:p>
    <w:p w14:paraId="0000001A" w14:textId="77777777" w:rsidR="00257800" w:rsidRDefault="00A66FA2" w:rsidP="00013BDF">
      <w:pPr>
        <w:spacing w:before="240" w:after="240"/>
        <w:jc w:val="both"/>
        <w:rPr>
          <w:sz w:val="24"/>
          <w:szCs w:val="24"/>
        </w:rPr>
      </w:pPr>
      <w:r>
        <w:rPr>
          <w:sz w:val="24"/>
          <w:szCs w:val="24"/>
        </w:rPr>
        <w:t>The goal is for students to develop the habit of asking:</w:t>
      </w:r>
    </w:p>
    <w:p w14:paraId="0000001B" w14:textId="77777777" w:rsidR="00257800" w:rsidRDefault="00A66FA2" w:rsidP="00013BDF">
      <w:pPr>
        <w:spacing w:before="240" w:after="240"/>
        <w:jc w:val="both"/>
        <w:rPr>
          <w:i/>
          <w:iCs/>
          <w:sz w:val="24"/>
          <w:szCs w:val="24"/>
        </w:rPr>
      </w:pPr>
      <w:r>
        <w:rPr>
          <w:i/>
          <w:iCs/>
          <w:sz w:val="24"/>
          <w:szCs w:val="24"/>
        </w:rPr>
        <w:t>What kind of writing am I doing, who is it for, what is it supposed to accomplish, and what choices will help it work well?</w:t>
      </w:r>
    </w:p>
    <w:p w14:paraId="0000001C" w14:textId="77777777" w:rsidR="00257800" w:rsidRDefault="00A66FA2" w:rsidP="00013BDF">
      <w:pPr>
        <w:spacing w:before="240" w:after="240"/>
        <w:jc w:val="both"/>
        <w:rPr>
          <w:sz w:val="24"/>
          <w:szCs w:val="24"/>
        </w:rPr>
      </w:pPr>
      <w:r>
        <w:rPr>
          <w:sz w:val="24"/>
          <w:szCs w:val="24"/>
        </w:rPr>
        <w:t xml:space="preserve">Over time, this kind of thinking can become second nature. Students begin to recognize that successful writing is not just “clear” or “correct.” Successful writing fits the situation. </w:t>
      </w:r>
      <w:r>
        <w:rPr>
          <w:sz w:val="24"/>
          <w:szCs w:val="24"/>
        </w:rPr>
        <w:lastRenderedPageBreak/>
        <w:t>It helps students make their thinking visible, adapt to different academic and professional contexts, and understand that the same experience, knowledge, or skill may need to be communicated differently depending on the genre, audience, and purpose.</w:t>
      </w:r>
    </w:p>
    <w:p w14:paraId="0000001D" w14:textId="77777777" w:rsidR="00257800" w:rsidRDefault="00A66FA2" w:rsidP="00013BDF">
      <w:pPr>
        <w:jc w:val="both"/>
        <w:rPr>
          <w:b/>
          <w:bCs/>
          <w:sz w:val="24"/>
          <w:szCs w:val="24"/>
        </w:rPr>
      </w:pPr>
      <w:r>
        <w:rPr>
          <w:b/>
          <w:bCs/>
          <w:sz w:val="24"/>
          <w:szCs w:val="24"/>
        </w:rPr>
        <w:t>How This Handout Can Be Used</w:t>
      </w:r>
    </w:p>
    <w:p w14:paraId="0000001E" w14:textId="77777777" w:rsidR="00257800" w:rsidRDefault="00A66FA2" w:rsidP="00013BDF">
      <w:pPr>
        <w:spacing w:before="240" w:after="240"/>
        <w:jc w:val="both"/>
        <w:rPr>
          <w:sz w:val="24"/>
          <w:szCs w:val="24"/>
        </w:rPr>
      </w:pPr>
      <w:r>
        <w:rPr>
          <w:sz w:val="24"/>
          <w:szCs w:val="24"/>
        </w:rPr>
        <w:t xml:space="preserve">This handout is meant to be flexible and iterative. Teachers can use the full version for major assignments or shorten it for quick planning, discussion, or reflection. The goal is not to add extra </w:t>
      </w:r>
      <w:proofErr w:type="gramStart"/>
      <w:r>
        <w:rPr>
          <w:sz w:val="24"/>
          <w:szCs w:val="24"/>
        </w:rPr>
        <w:t>busywork</w:t>
      </w:r>
      <w:proofErr w:type="gramEnd"/>
      <w:r>
        <w:rPr>
          <w:sz w:val="24"/>
          <w:szCs w:val="24"/>
        </w:rPr>
        <w:t>, but to help students pause and think before they write.</w:t>
      </w:r>
    </w:p>
    <w:p w14:paraId="0000001F" w14:textId="77777777" w:rsidR="00257800" w:rsidRDefault="00A66FA2" w:rsidP="00013BDF">
      <w:pPr>
        <w:spacing w:before="240" w:after="240"/>
        <w:jc w:val="both"/>
        <w:rPr>
          <w:sz w:val="24"/>
          <w:szCs w:val="24"/>
        </w:rPr>
      </w:pPr>
      <w:r>
        <w:rPr>
          <w:sz w:val="24"/>
          <w:szCs w:val="24"/>
        </w:rPr>
        <w:t>This tool may be most powerful when students use some version of it several times across different assignments. The first time, teachers may want to walk through the full handout carefully. Later, the process can become shorter and more familiar: “We have a new writing task, so let’s take ten minutes to do our usual genre analysis.” Over time, students begin to internalize the habit of asking who they are writing as, who they are writing for, what the genre is supposed to accomplish, what evidence will matt</w:t>
      </w:r>
      <w:r>
        <w:rPr>
          <w:sz w:val="24"/>
          <w:szCs w:val="24"/>
        </w:rPr>
        <w:t>er, and what choices will make the writing effective.</w:t>
      </w:r>
    </w:p>
    <w:p w14:paraId="00000020" w14:textId="77777777" w:rsidR="00257800" w:rsidRDefault="00A66FA2" w:rsidP="00013BDF">
      <w:pPr>
        <w:spacing w:before="240" w:after="240"/>
        <w:jc w:val="both"/>
        <w:rPr>
          <w:sz w:val="24"/>
          <w:szCs w:val="24"/>
        </w:rPr>
      </w:pPr>
      <w:r>
        <w:rPr>
          <w:sz w:val="24"/>
          <w:szCs w:val="24"/>
        </w:rPr>
        <w:t xml:space="preserve">Teachers can also modify the handout for each iteration. A longer report, proposal, or application may call for the full version. A shorter email, reflection, lab response, or class activity may only need a few questions. </w:t>
      </w:r>
      <w:proofErr w:type="gramStart"/>
      <w:r>
        <w:rPr>
          <w:sz w:val="24"/>
          <w:szCs w:val="24"/>
        </w:rPr>
        <w:t>The repeated</w:t>
      </w:r>
      <w:proofErr w:type="gramEnd"/>
      <w:r>
        <w:rPr>
          <w:sz w:val="24"/>
          <w:szCs w:val="24"/>
        </w:rPr>
        <w:t xml:space="preserve"> practice matters more than completing every section every time.</w:t>
      </w:r>
    </w:p>
    <w:p w14:paraId="00000021" w14:textId="77777777" w:rsidR="00257800" w:rsidRDefault="00A66FA2" w:rsidP="00013BDF">
      <w:pPr>
        <w:pStyle w:val="Heading3"/>
        <w:keepNext w:val="0"/>
        <w:keepLines w:val="0"/>
        <w:numPr>
          <w:ilvl w:val="0"/>
          <w:numId w:val="12"/>
        </w:numPr>
        <w:spacing w:before="280" w:after="0"/>
        <w:jc w:val="both"/>
        <w:rPr>
          <w:b/>
          <w:bCs/>
          <w:color w:val="000000"/>
          <w:sz w:val="24"/>
          <w:szCs w:val="24"/>
        </w:rPr>
      </w:pPr>
      <w:bookmarkStart w:id="7" w:name="_8gzgk23vlxw" w:colFirst="0" w:colLast="0"/>
      <w:bookmarkEnd w:id="7"/>
      <w:r>
        <w:rPr>
          <w:b/>
          <w:bCs/>
          <w:color w:val="000000"/>
          <w:sz w:val="24"/>
          <w:szCs w:val="24"/>
        </w:rPr>
        <w:t>Full Pre-Writing Assignment</w:t>
      </w:r>
    </w:p>
    <w:p w14:paraId="00000022" w14:textId="77777777" w:rsidR="00257800" w:rsidRDefault="00A66FA2" w:rsidP="002D3042">
      <w:pPr>
        <w:numPr>
          <w:ilvl w:val="1"/>
          <w:numId w:val="12"/>
        </w:numPr>
        <w:spacing w:after="240"/>
        <w:jc w:val="both"/>
        <w:rPr>
          <w:sz w:val="24"/>
          <w:szCs w:val="24"/>
        </w:rPr>
      </w:pPr>
      <w:r>
        <w:rPr>
          <w:sz w:val="24"/>
          <w:szCs w:val="24"/>
        </w:rPr>
        <w:t>For a major report, reflection, proposal, award application, résumé, speech, or technical writing task, students can complete the full handout before drafting. This gives them time to think through the assignment’s genre, audience, purpose, evidence, and expectations.</w:t>
      </w:r>
    </w:p>
    <w:p w14:paraId="00000023" w14:textId="77777777" w:rsidR="00257800" w:rsidRDefault="00A66FA2" w:rsidP="00013BDF">
      <w:pPr>
        <w:pStyle w:val="Heading3"/>
        <w:keepNext w:val="0"/>
        <w:keepLines w:val="0"/>
        <w:numPr>
          <w:ilvl w:val="0"/>
          <w:numId w:val="12"/>
        </w:numPr>
        <w:spacing w:before="0" w:after="0"/>
        <w:jc w:val="both"/>
        <w:rPr>
          <w:b/>
          <w:bCs/>
          <w:color w:val="000000"/>
          <w:sz w:val="24"/>
          <w:szCs w:val="24"/>
        </w:rPr>
      </w:pPr>
      <w:bookmarkStart w:id="8" w:name="_uwtib0j29ass" w:colFirst="0" w:colLast="0"/>
      <w:bookmarkEnd w:id="8"/>
      <w:r>
        <w:rPr>
          <w:b/>
          <w:bCs/>
          <w:color w:val="000000"/>
          <w:sz w:val="24"/>
          <w:szCs w:val="24"/>
        </w:rPr>
        <w:t>Group or Class Discussion</w:t>
      </w:r>
    </w:p>
    <w:p w14:paraId="00000024" w14:textId="77777777" w:rsidR="00257800" w:rsidRDefault="00A66FA2" w:rsidP="002D3042">
      <w:pPr>
        <w:numPr>
          <w:ilvl w:val="1"/>
          <w:numId w:val="12"/>
        </w:numPr>
        <w:spacing w:after="240"/>
        <w:jc w:val="both"/>
        <w:rPr>
          <w:sz w:val="24"/>
          <w:szCs w:val="24"/>
        </w:rPr>
      </w:pPr>
      <w:r>
        <w:rPr>
          <w:sz w:val="24"/>
          <w:szCs w:val="24"/>
        </w:rPr>
        <w:t>Teachers can also use selected questions as a small-group or whole-class conversation. This works especially well when introducing a new kind of writing. Students might discuss what the genre usually does, who the audience is, what the audience expects, what evidence would be credible, and what common pitfalls to avoid.</w:t>
      </w:r>
    </w:p>
    <w:p w14:paraId="2A9E341A" w14:textId="77777777" w:rsidR="002D3042" w:rsidRDefault="002D3042" w:rsidP="002D3042">
      <w:pPr>
        <w:spacing w:after="240"/>
        <w:ind w:left="1080"/>
        <w:jc w:val="both"/>
        <w:rPr>
          <w:sz w:val="24"/>
          <w:szCs w:val="24"/>
        </w:rPr>
      </w:pPr>
    </w:p>
    <w:p w14:paraId="7AF11B63" w14:textId="77777777" w:rsidR="002D3042" w:rsidRDefault="002D3042" w:rsidP="002D3042">
      <w:pPr>
        <w:spacing w:after="240"/>
        <w:ind w:left="1080"/>
        <w:jc w:val="both"/>
        <w:rPr>
          <w:sz w:val="24"/>
          <w:szCs w:val="24"/>
        </w:rPr>
      </w:pPr>
    </w:p>
    <w:p w14:paraId="00000025" w14:textId="77777777" w:rsidR="00257800" w:rsidRDefault="00A66FA2" w:rsidP="00013BDF">
      <w:pPr>
        <w:pStyle w:val="Heading3"/>
        <w:keepNext w:val="0"/>
        <w:keepLines w:val="0"/>
        <w:numPr>
          <w:ilvl w:val="0"/>
          <w:numId w:val="12"/>
        </w:numPr>
        <w:spacing w:before="0" w:after="0"/>
        <w:jc w:val="both"/>
        <w:rPr>
          <w:b/>
          <w:bCs/>
          <w:color w:val="000000"/>
          <w:sz w:val="24"/>
          <w:szCs w:val="24"/>
        </w:rPr>
      </w:pPr>
      <w:bookmarkStart w:id="9" w:name="_qhxs9j5crbrh" w:colFirst="0" w:colLast="0"/>
      <w:bookmarkEnd w:id="9"/>
      <w:r>
        <w:rPr>
          <w:b/>
          <w:bCs/>
          <w:color w:val="000000"/>
          <w:sz w:val="24"/>
          <w:szCs w:val="24"/>
        </w:rPr>
        <w:lastRenderedPageBreak/>
        <w:t>Quick Rhetorical Check</w:t>
      </w:r>
    </w:p>
    <w:p w14:paraId="00000026" w14:textId="77777777" w:rsidR="00257800" w:rsidRDefault="00A66FA2" w:rsidP="002D3042">
      <w:pPr>
        <w:numPr>
          <w:ilvl w:val="1"/>
          <w:numId w:val="12"/>
        </w:numPr>
        <w:spacing w:after="240"/>
        <w:jc w:val="both"/>
        <w:rPr>
          <w:sz w:val="24"/>
          <w:szCs w:val="24"/>
        </w:rPr>
      </w:pPr>
      <w:r>
        <w:rPr>
          <w:sz w:val="24"/>
          <w:szCs w:val="24"/>
        </w:rPr>
        <w:t>For shorter assignments, the handout can be reduced to a few essential questions:</w:t>
      </w:r>
    </w:p>
    <w:p w14:paraId="00000027" w14:textId="77777777" w:rsidR="00257800" w:rsidRDefault="00A66FA2" w:rsidP="002D3042">
      <w:pPr>
        <w:numPr>
          <w:ilvl w:val="2"/>
          <w:numId w:val="12"/>
        </w:numPr>
        <w:spacing w:after="240"/>
        <w:jc w:val="both"/>
        <w:rPr>
          <w:sz w:val="24"/>
          <w:szCs w:val="24"/>
        </w:rPr>
      </w:pPr>
      <w:r>
        <w:rPr>
          <w:b/>
          <w:bCs/>
          <w:sz w:val="24"/>
          <w:szCs w:val="24"/>
        </w:rPr>
        <w:t>Writer/Speaker:</w:t>
      </w:r>
      <w:r>
        <w:rPr>
          <w:sz w:val="24"/>
          <w:szCs w:val="24"/>
        </w:rPr>
        <w:t xml:space="preserve"> Who am I writing as?</w:t>
      </w:r>
    </w:p>
    <w:p w14:paraId="00000028" w14:textId="77777777" w:rsidR="00257800" w:rsidRDefault="00A66FA2" w:rsidP="002D3042">
      <w:pPr>
        <w:numPr>
          <w:ilvl w:val="2"/>
          <w:numId w:val="12"/>
        </w:numPr>
        <w:spacing w:after="240"/>
        <w:jc w:val="both"/>
        <w:rPr>
          <w:sz w:val="24"/>
          <w:szCs w:val="24"/>
        </w:rPr>
      </w:pPr>
      <w:r>
        <w:rPr>
          <w:b/>
          <w:bCs/>
          <w:sz w:val="24"/>
          <w:szCs w:val="24"/>
        </w:rPr>
        <w:t>Audience:</w:t>
      </w:r>
      <w:r>
        <w:rPr>
          <w:sz w:val="24"/>
          <w:szCs w:val="24"/>
        </w:rPr>
        <w:t xml:space="preserve"> Who is reading, judging, grading, or using this writing?</w:t>
      </w:r>
    </w:p>
    <w:p w14:paraId="00000029" w14:textId="77777777" w:rsidR="00257800" w:rsidRDefault="00A66FA2" w:rsidP="002D3042">
      <w:pPr>
        <w:numPr>
          <w:ilvl w:val="2"/>
          <w:numId w:val="12"/>
        </w:numPr>
        <w:spacing w:after="240"/>
        <w:jc w:val="both"/>
        <w:rPr>
          <w:sz w:val="24"/>
          <w:szCs w:val="24"/>
        </w:rPr>
      </w:pPr>
      <w:r>
        <w:rPr>
          <w:b/>
          <w:bCs/>
          <w:sz w:val="24"/>
          <w:szCs w:val="24"/>
        </w:rPr>
        <w:t>Purpose:</w:t>
      </w:r>
      <w:r>
        <w:rPr>
          <w:sz w:val="24"/>
          <w:szCs w:val="24"/>
        </w:rPr>
        <w:t xml:space="preserve"> What is this writing supposed to accomplish?</w:t>
      </w:r>
    </w:p>
    <w:p w14:paraId="0000002A" w14:textId="77777777" w:rsidR="00257800" w:rsidRDefault="00A66FA2" w:rsidP="002D3042">
      <w:pPr>
        <w:numPr>
          <w:ilvl w:val="2"/>
          <w:numId w:val="12"/>
        </w:numPr>
        <w:spacing w:after="240"/>
        <w:jc w:val="both"/>
        <w:rPr>
          <w:sz w:val="24"/>
          <w:szCs w:val="24"/>
        </w:rPr>
      </w:pPr>
      <w:r>
        <w:rPr>
          <w:b/>
          <w:bCs/>
          <w:sz w:val="24"/>
          <w:szCs w:val="24"/>
        </w:rPr>
        <w:t>Genre:</w:t>
      </w:r>
      <w:r>
        <w:rPr>
          <w:sz w:val="24"/>
          <w:szCs w:val="24"/>
        </w:rPr>
        <w:t xml:space="preserve"> What kind of writing am I creating?</w:t>
      </w:r>
    </w:p>
    <w:p w14:paraId="0000002B" w14:textId="77777777" w:rsidR="00257800" w:rsidRDefault="00A66FA2" w:rsidP="002D3042">
      <w:pPr>
        <w:numPr>
          <w:ilvl w:val="2"/>
          <w:numId w:val="12"/>
        </w:numPr>
        <w:spacing w:after="240"/>
        <w:jc w:val="both"/>
        <w:rPr>
          <w:sz w:val="24"/>
          <w:szCs w:val="24"/>
        </w:rPr>
      </w:pPr>
      <w:r>
        <w:rPr>
          <w:b/>
          <w:bCs/>
          <w:sz w:val="24"/>
          <w:szCs w:val="24"/>
        </w:rPr>
        <w:t>Evidence:</w:t>
      </w:r>
      <w:r>
        <w:rPr>
          <w:sz w:val="24"/>
          <w:szCs w:val="24"/>
        </w:rPr>
        <w:t xml:space="preserve"> What details, examples, records, or support will make this credible?</w:t>
      </w:r>
    </w:p>
    <w:p w14:paraId="0000002C" w14:textId="77777777" w:rsidR="00257800" w:rsidRDefault="00A66FA2" w:rsidP="002D3042">
      <w:pPr>
        <w:numPr>
          <w:ilvl w:val="2"/>
          <w:numId w:val="12"/>
        </w:numPr>
        <w:spacing w:after="240"/>
        <w:jc w:val="both"/>
        <w:rPr>
          <w:sz w:val="24"/>
          <w:szCs w:val="24"/>
        </w:rPr>
      </w:pPr>
      <w:r>
        <w:rPr>
          <w:b/>
          <w:bCs/>
          <w:sz w:val="24"/>
          <w:szCs w:val="24"/>
        </w:rPr>
        <w:t>Tone:</w:t>
      </w:r>
      <w:r>
        <w:rPr>
          <w:sz w:val="24"/>
          <w:szCs w:val="24"/>
        </w:rPr>
        <w:t xml:space="preserve"> How should this </w:t>
      </w:r>
      <w:proofErr w:type="gramStart"/>
      <w:r>
        <w:rPr>
          <w:sz w:val="24"/>
          <w:szCs w:val="24"/>
        </w:rPr>
        <w:t>writing</w:t>
      </w:r>
      <w:proofErr w:type="gramEnd"/>
      <w:r>
        <w:rPr>
          <w:sz w:val="24"/>
          <w:szCs w:val="24"/>
        </w:rPr>
        <w:t xml:space="preserve"> sound?</w:t>
      </w:r>
    </w:p>
    <w:p w14:paraId="0000002D" w14:textId="77777777" w:rsidR="00257800" w:rsidRDefault="00A66FA2" w:rsidP="00013BDF">
      <w:pPr>
        <w:numPr>
          <w:ilvl w:val="0"/>
          <w:numId w:val="12"/>
        </w:numPr>
        <w:jc w:val="both"/>
        <w:rPr>
          <w:sz w:val="24"/>
          <w:szCs w:val="24"/>
        </w:rPr>
      </w:pPr>
      <w:r>
        <w:rPr>
          <w:b/>
          <w:bCs/>
          <w:sz w:val="24"/>
          <w:szCs w:val="24"/>
        </w:rPr>
        <w:t xml:space="preserve">One Sentence Version: </w:t>
      </w:r>
    </w:p>
    <w:p w14:paraId="0000002E" w14:textId="77777777" w:rsidR="00257800" w:rsidRDefault="00A66FA2" w:rsidP="00013BDF">
      <w:pPr>
        <w:numPr>
          <w:ilvl w:val="1"/>
          <w:numId w:val="12"/>
        </w:numPr>
        <w:jc w:val="both"/>
        <w:rPr>
          <w:sz w:val="24"/>
          <w:szCs w:val="24"/>
        </w:rPr>
      </w:pPr>
      <w:r>
        <w:rPr>
          <w:sz w:val="24"/>
          <w:szCs w:val="24"/>
        </w:rPr>
        <w:t xml:space="preserve">This assignment is asking me to write as a [writer role] for [audience] </w:t>
      </w:r>
      <w:proofErr w:type="gramStart"/>
      <w:r>
        <w:rPr>
          <w:sz w:val="24"/>
          <w:szCs w:val="24"/>
        </w:rPr>
        <w:t>in order to</w:t>
      </w:r>
      <w:proofErr w:type="gramEnd"/>
      <w:r>
        <w:rPr>
          <w:sz w:val="24"/>
          <w:szCs w:val="24"/>
        </w:rPr>
        <w:t xml:space="preserve"> [purpose]. To do that well, I need to use [evidence/details] and avoid [common pitfall].</w:t>
      </w:r>
    </w:p>
    <w:p w14:paraId="506724ED" w14:textId="77777777" w:rsidR="002D3042" w:rsidRDefault="002D3042" w:rsidP="002D3042">
      <w:pPr>
        <w:ind w:left="1440"/>
        <w:jc w:val="both"/>
        <w:rPr>
          <w:sz w:val="24"/>
          <w:szCs w:val="24"/>
        </w:rPr>
      </w:pPr>
    </w:p>
    <w:p w14:paraId="0000002F" w14:textId="77777777" w:rsidR="00257800" w:rsidRDefault="00A66FA2" w:rsidP="00013BDF">
      <w:pPr>
        <w:pStyle w:val="Heading3"/>
        <w:keepNext w:val="0"/>
        <w:keepLines w:val="0"/>
        <w:numPr>
          <w:ilvl w:val="0"/>
          <w:numId w:val="12"/>
        </w:numPr>
        <w:spacing w:before="0" w:after="0"/>
        <w:jc w:val="both"/>
        <w:rPr>
          <w:b/>
          <w:bCs/>
          <w:color w:val="000000"/>
          <w:sz w:val="24"/>
          <w:szCs w:val="24"/>
        </w:rPr>
      </w:pPr>
      <w:bookmarkStart w:id="10" w:name="_54xurbk9yt3w" w:colFirst="0" w:colLast="0"/>
      <w:bookmarkEnd w:id="10"/>
      <w:r>
        <w:rPr>
          <w:b/>
          <w:bCs/>
          <w:color w:val="000000"/>
          <w:sz w:val="24"/>
          <w:szCs w:val="24"/>
        </w:rPr>
        <w:t>Teacher-Selected Sections</w:t>
      </w:r>
    </w:p>
    <w:p w14:paraId="00000030" w14:textId="77777777" w:rsidR="00257800" w:rsidRDefault="00A66FA2" w:rsidP="00013BDF">
      <w:pPr>
        <w:numPr>
          <w:ilvl w:val="1"/>
          <w:numId w:val="12"/>
        </w:numPr>
        <w:spacing w:after="240"/>
        <w:jc w:val="both"/>
        <w:rPr>
          <w:sz w:val="24"/>
          <w:szCs w:val="24"/>
        </w:rPr>
      </w:pPr>
      <w:r>
        <w:rPr>
          <w:sz w:val="24"/>
          <w:szCs w:val="24"/>
        </w:rPr>
        <w:t>Teachers may also choose only the sections that fit the assignment. For example, a reflection may focus on writer role, audience expectations, credibility, and pitfalls. A lab report may focus on genre function, evidence, and credibility. An application or award essay may focus on audience expectations, extra value, and specific evidence.</w:t>
      </w:r>
    </w:p>
    <w:p w14:paraId="00000031" w14:textId="77777777" w:rsidR="00257800" w:rsidRDefault="00A66FA2" w:rsidP="00013BDF">
      <w:pPr>
        <w:jc w:val="both"/>
        <w:rPr>
          <w:b/>
          <w:bCs/>
          <w:sz w:val="24"/>
          <w:szCs w:val="24"/>
        </w:rPr>
      </w:pPr>
      <w:r>
        <w:rPr>
          <w:b/>
          <w:bCs/>
          <w:sz w:val="24"/>
          <w:szCs w:val="24"/>
        </w:rPr>
        <w:t>Key Concepts Teachers Can Emphasize/Expand Upon</w:t>
      </w:r>
    </w:p>
    <w:p w14:paraId="00000032" w14:textId="77777777" w:rsidR="00257800" w:rsidRDefault="00A66FA2" w:rsidP="00013BDF">
      <w:pPr>
        <w:pStyle w:val="Heading3"/>
        <w:keepNext w:val="0"/>
        <w:keepLines w:val="0"/>
        <w:spacing w:before="280"/>
        <w:jc w:val="both"/>
        <w:rPr>
          <w:b/>
          <w:bCs/>
          <w:color w:val="000000"/>
          <w:sz w:val="24"/>
          <w:szCs w:val="24"/>
        </w:rPr>
      </w:pPr>
      <w:bookmarkStart w:id="11" w:name="_wk0odhmyaefi" w:colFirst="0" w:colLast="0"/>
      <w:bookmarkEnd w:id="11"/>
      <w:r>
        <w:rPr>
          <w:b/>
          <w:bCs/>
          <w:color w:val="000000"/>
          <w:sz w:val="24"/>
          <w:szCs w:val="24"/>
        </w:rPr>
        <w:t>Genre</w:t>
      </w:r>
    </w:p>
    <w:p w14:paraId="00000033" w14:textId="77777777" w:rsidR="00257800" w:rsidRDefault="00A66FA2" w:rsidP="00013BDF">
      <w:pPr>
        <w:spacing w:before="240" w:after="240"/>
        <w:jc w:val="both"/>
        <w:rPr>
          <w:sz w:val="24"/>
          <w:szCs w:val="24"/>
        </w:rPr>
      </w:pPr>
      <w:r>
        <w:rPr>
          <w:sz w:val="24"/>
          <w:szCs w:val="24"/>
        </w:rPr>
        <w:t>A genre is a familiar kind of writing or communication.</w:t>
      </w:r>
    </w:p>
    <w:p w14:paraId="00000034" w14:textId="77777777" w:rsidR="00257800" w:rsidRDefault="00A66FA2" w:rsidP="00013BDF">
      <w:pPr>
        <w:spacing w:before="240" w:after="240"/>
        <w:jc w:val="both"/>
        <w:rPr>
          <w:sz w:val="24"/>
          <w:szCs w:val="24"/>
        </w:rPr>
      </w:pPr>
      <w:r>
        <w:rPr>
          <w:sz w:val="24"/>
          <w:szCs w:val="24"/>
        </w:rPr>
        <w:t xml:space="preserve">One useful way to think about </w:t>
      </w:r>
      <w:proofErr w:type="gramStart"/>
      <w:r>
        <w:rPr>
          <w:sz w:val="24"/>
          <w:szCs w:val="24"/>
        </w:rPr>
        <w:t>genre</w:t>
      </w:r>
      <w:proofErr w:type="gramEnd"/>
      <w:r>
        <w:rPr>
          <w:sz w:val="24"/>
          <w:szCs w:val="24"/>
        </w:rPr>
        <w:t xml:space="preserve"> is through movies. Horror movies, action movies, and romance movies all have different conventions and expectations that viewers anticipate. At the same time, there are also subgenres, such as romantic comedies, slasher films, or kung fu movies, each with its own additional expectations. Writing genres </w:t>
      </w:r>
      <w:r>
        <w:rPr>
          <w:sz w:val="24"/>
          <w:szCs w:val="24"/>
        </w:rPr>
        <w:lastRenderedPageBreak/>
        <w:t xml:space="preserve">work in a similar way. Readers recognize certain patterns and expect </w:t>
      </w:r>
      <w:proofErr w:type="gramStart"/>
      <w:r>
        <w:rPr>
          <w:sz w:val="24"/>
          <w:szCs w:val="24"/>
        </w:rPr>
        <w:t>particular kinds</w:t>
      </w:r>
      <w:proofErr w:type="gramEnd"/>
      <w:r>
        <w:rPr>
          <w:sz w:val="24"/>
          <w:szCs w:val="24"/>
        </w:rPr>
        <w:t xml:space="preserve"> of content, organization, tone, and evidence depending on the genre.</w:t>
      </w:r>
    </w:p>
    <w:p w14:paraId="00000035" w14:textId="77777777" w:rsidR="00257800" w:rsidRDefault="00A66FA2" w:rsidP="00013BDF">
      <w:pPr>
        <w:spacing w:before="240" w:after="240"/>
        <w:jc w:val="both"/>
        <w:rPr>
          <w:sz w:val="24"/>
          <w:szCs w:val="24"/>
        </w:rPr>
      </w:pPr>
      <w:r>
        <w:rPr>
          <w:sz w:val="24"/>
          <w:szCs w:val="24"/>
        </w:rPr>
        <w:t xml:space="preserve">At the same time, the most memorable examples of a genre often do more than simply follow expectations. They fulfill the core conventions that audiences recognize while also pushing the genre forward in some </w:t>
      </w:r>
      <w:proofErr w:type="gramStart"/>
      <w:r>
        <w:rPr>
          <w:sz w:val="24"/>
          <w:szCs w:val="24"/>
        </w:rPr>
        <w:t>way—</w:t>
      </w:r>
      <w:proofErr w:type="gramEnd"/>
      <w:r>
        <w:rPr>
          <w:sz w:val="24"/>
          <w:szCs w:val="24"/>
        </w:rPr>
        <w:t>expanding on a familiar convention, combining conventions in a new way, or adapting expectations to fit a new situation. Part of producing strong examples of a genre is understanding what is expected, knowing how to deliver those expectations effectively, and recognizing when it may be appropriate to adapt or extend them. Writers who understand genre well are often better able to make purposeful choices that feel both familiar and fresh to their audience.</w:t>
      </w:r>
    </w:p>
    <w:p w14:paraId="00000036" w14:textId="77777777" w:rsidR="00257800" w:rsidRDefault="00A66FA2" w:rsidP="00013BDF">
      <w:pPr>
        <w:spacing w:before="240" w:after="240"/>
        <w:jc w:val="both"/>
        <w:rPr>
          <w:sz w:val="24"/>
          <w:szCs w:val="24"/>
        </w:rPr>
      </w:pPr>
      <w:r>
        <w:rPr>
          <w:sz w:val="24"/>
          <w:szCs w:val="24"/>
        </w:rPr>
        <w:t>In the context of school, just as audiences recognize patterns in movie genres, readers recognize patterns in different kinds of writing and bring expectations about what those texts should do and how they should work.</w:t>
      </w:r>
    </w:p>
    <w:p w14:paraId="00000037" w14:textId="77777777" w:rsidR="00257800" w:rsidRDefault="00A66FA2" w:rsidP="00013BDF">
      <w:pPr>
        <w:pStyle w:val="Heading3"/>
        <w:keepNext w:val="0"/>
        <w:keepLines w:val="0"/>
        <w:spacing w:before="280"/>
        <w:jc w:val="both"/>
        <w:rPr>
          <w:b/>
          <w:bCs/>
          <w:color w:val="000000"/>
          <w:sz w:val="24"/>
          <w:szCs w:val="24"/>
        </w:rPr>
      </w:pPr>
      <w:bookmarkStart w:id="12" w:name="_jg8grnx2vxhg" w:colFirst="0" w:colLast="0"/>
      <w:bookmarkEnd w:id="12"/>
      <w:r>
        <w:rPr>
          <w:b/>
          <w:bCs/>
          <w:color w:val="000000"/>
          <w:sz w:val="24"/>
          <w:szCs w:val="24"/>
        </w:rPr>
        <w:t>Audience</w:t>
      </w:r>
    </w:p>
    <w:p w14:paraId="00000038" w14:textId="77777777" w:rsidR="00257800" w:rsidRDefault="00A66FA2" w:rsidP="00013BDF">
      <w:pPr>
        <w:spacing w:before="240" w:after="240"/>
        <w:jc w:val="both"/>
        <w:rPr>
          <w:sz w:val="24"/>
          <w:szCs w:val="24"/>
        </w:rPr>
      </w:pPr>
      <w:r>
        <w:rPr>
          <w:sz w:val="24"/>
          <w:szCs w:val="24"/>
        </w:rPr>
        <w:t>The audience is the person or group who will read, grade, judge, use, or respond to the writing. Students often identify the audience too generally, such as “my teacher,” “the class,” “the judges,” or “people in agriculture.” Those answers are a useful starting point, but stronger writing usually comes from thinking about the audience more specifically.</w:t>
      </w:r>
    </w:p>
    <w:p w14:paraId="00000039" w14:textId="77777777" w:rsidR="00257800" w:rsidRDefault="00A66FA2" w:rsidP="00013BDF">
      <w:pPr>
        <w:spacing w:before="240" w:after="240"/>
        <w:jc w:val="both"/>
        <w:rPr>
          <w:sz w:val="24"/>
          <w:szCs w:val="24"/>
        </w:rPr>
      </w:pPr>
      <w:r>
        <w:rPr>
          <w:sz w:val="24"/>
          <w:szCs w:val="24"/>
        </w:rPr>
        <w:t>Sometimes the immediate audience is the teacher. However, it can help students imagine a realistic audience connected to the genre beyond the classroom.</w:t>
      </w:r>
    </w:p>
    <w:p w14:paraId="0000003A" w14:textId="77777777" w:rsidR="00257800" w:rsidRDefault="00A66FA2" w:rsidP="00013BDF">
      <w:pPr>
        <w:spacing w:before="240" w:after="240"/>
        <w:jc w:val="both"/>
        <w:rPr>
          <w:sz w:val="24"/>
          <w:szCs w:val="24"/>
        </w:rPr>
      </w:pPr>
      <w:r>
        <w:rPr>
          <w:sz w:val="24"/>
          <w:szCs w:val="24"/>
        </w:rPr>
        <w:t>It is also useful to remind students that writing often has more than one audience. There may be a primary audience and a secondary audience, or a direct audience and an implied audience. For example, an FFA award application may be written directly for judges, but it also indirectly represents the student’s chapter, advisor, school, family, and future professional identity. A workplace email may be addressed to one supervisor but later forwarded to a larger team. A presentation may be delivered to classmat</w:t>
      </w:r>
      <w:r>
        <w:rPr>
          <w:sz w:val="24"/>
          <w:szCs w:val="24"/>
        </w:rPr>
        <w:t>es but also shaped by expectations from the industry, organization, or community being discussed.</w:t>
      </w:r>
    </w:p>
    <w:p w14:paraId="0000003B" w14:textId="77777777" w:rsidR="00257800" w:rsidRDefault="00A66FA2" w:rsidP="00013BDF">
      <w:pPr>
        <w:spacing w:before="240" w:after="240"/>
        <w:jc w:val="both"/>
        <w:rPr>
          <w:sz w:val="24"/>
          <w:szCs w:val="24"/>
        </w:rPr>
      </w:pPr>
      <w:r>
        <w:rPr>
          <w:sz w:val="24"/>
          <w:szCs w:val="24"/>
        </w:rPr>
        <w:t>To deepen audience thinking, teachers can push students to consider several kinds of audience knowledge:</w:t>
      </w:r>
    </w:p>
    <w:p w14:paraId="0000003C" w14:textId="77777777" w:rsidR="00257800" w:rsidRDefault="00A66FA2" w:rsidP="002D3042">
      <w:pPr>
        <w:numPr>
          <w:ilvl w:val="0"/>
          <w:numId w:val="5"/>
        </w:numPr>
        <w:spacing w:after="240" w:line="240" w:lineRule="auto"/>
        <w:jc w:val="both"/>
        <w:rPr>
          <w:sz w:val="24"/>
          <w:szCs w:val="24"/>
        </w:rPr>
      </w:pPr>
      <w:r>
        <w:rPr>
          <w:b/>
          <w:bCs/>
          <w:sz w:val="24"/>
          <w:szCs w:val="24"/>
        </w:rPr>
        <w:t>Role or position:</w:t>
      </w:r>
      <w:r>
        <w:rPr>
          <w:sz w:val="24"/>
          <w:szCs w:val="24"/>
        </w:rPr>
        <w:t xml:space="preserve"> What does this audience do? What responsibilities do they have?</w:t>
      </w:r>
    </w:p>
    <w:p w14:paraId="0000003D" w14:textId="77777777" w:rsidR="00257800" w:rsidRDefault="00A66FA2" w:rsidP="002D3042">
      <w:pPr>
        <w:numPr>
          <w:ilvl w:val="0"/>
          <w:numId w:val="5"/>
        </w:numPr>
        <w:spacing w:after="240"/>
        <w:jc w:val="both"/>
        <w:rPr>
          <w:sz w:val="24"/>
          <w:szCs w:val="24"/>
        </w:rPr>
      </w:pPr>
      <w:r>
        <w:rPr>
          <w:b/>
          <w:bCs/>
          <w:sz w:val="24"/>
          <w:szCs w:val="24"/>
        </w:rPr>
        <w:lastRenderedPageBreak/>
        <w:t>Prior knowledge:</w:t>
      </w:r>
      <w:r>
        <w:rPr>
          <w:sz w:val="24"/>
          <w:szCs w:val="24"/>
        </w:rPr>
        <w:t xml:space="preserve"> What does this audience probably already know? What will need to be explained?</w:t>
      </w:r>
    </w:p>
    <w:p w14:paraId="0000003E" w14:textId="77777777" w:rsidR="00257800" w:rsidRDefault="00A66FA2" w:rsidP="002D3042">
      <w:pPr>
        <w:numPr>
          <w:ilvl w:val="0"/>
          <w:numId w:val="5"/>
        </w:numPr>
        <w:spacing w:after="240"/>
        <w:jc w:val="both"/>
        <w:rPr>
          <w:sz w:val="24"/>
          <w:szCs w:val="24"/>
        </w:rPr>
      </w:pPr>
      <w:r>
        <w:rPr>
          <w:b/>
          <w:bCs/>
          <w:sz w:val="24"/>
          <w:szCs w:val="24"/>
        </w:rPr>
        <w:t>Values and priorities:</w:t>
      </w:r>
      <w:r>
        <w:rPr>
          <w:sz w:val="24"/>
          <w:szCs w:val="24"/>
        </w:rPr>
        <w:t xml:space="preserve"> What does this audience care about most?</w:t>
      </w:r>
    </w:p>
    <w:p w14:paraId="0000003F" w14:textId="77777777" w:rsidR="00257800" w:rsidRDefault="00A66FA2" w:rsidP="002D3042">
      <w:pPr>
        <w:numPr>
          <w:ilvl w:val="0"/>
          <w:numId w:val="5"/>
        </w:numPr>
        <w:spacing w:after="240"/>
        <w:jc w:val="both"/>
        <w:rPr>
          <w:sz w:val="24"/>
          <w:szCs w:val="24"/>
        </w:rPr>
      </w:pPr>
      <w:r>
        <w:rPr>
          <w:b/>
          <w:bCs/>
          <w:sz w:val="24"/>
          <w:szCs w:val="24"/>
        </w:rPr>
        <w:t>Concerns or doubts:</w:t>
      </w:r>
      <w:r>
        <w:rPr>
          <w:sz w:val="24"/>
          <w:szCs w:val="24"/>
        </w:rPr>
        <w:t xml:space="preserve"> What might this audience question, resist, or want proven?</w:t>
      </w:r>
    </w:p>
    <w:p w14:paraId="00000040" w14:textId="77777777" w:rsidR="00257800" w:rsidRDefault="00A66FA2" w:rsidP="002D3042">
      <w:pPr>
        <w:numPr>
          <w:ilvl w:val="0"/>
          <w:numId w:val="5"/>
        </w:numPr>
        <w:spacing w:after="240"/>
        <w:jc w:val="both"/>
        <w:rPr>
          <w:sz w:val="24"/>
          <w:szCs w:val="24"/>
        </w:rPr>
      </w:pPr>
      <w:r>
        <w:rPr>
          <w:b/>
          <w:bCs/>
          <w:sz w:val="24"/>
          <w:szCs w:val="24"/>
        </w:rPr>
        <w:t>Cultural or community context:</w:t>
      </w:r>
      <w:r>
        <w:rPr>
          <w:sz w:val="24"/>
          <w:szCs w:val="24"/>
        </w:rPr>
        <w:t xml:space="preserve"> What shared experiences, traditions, language, or assumptions might shape how this audience reads?</w:t>
      </w:r>
    </w:p>
    <w:p w14:paraId="00000041" w14:textId="77777777" w:rsidR="00257800" w:rsidRDefault="00A66FA2" w:rsidP="002D3042">
      <w:pPr>
        <w:numPr>
          <w:ilvl w:val="0"/>
          <w:numId w:val="5"/>
        </w:numPr>
        <w:spacing w:after="240"/>
        <w:jc w:val="both"/>
        <w:rPr>
          <w:sz w:val="24"/>
          <w:szCs w:val="24"/>
        </w:rPr>
      </w:pPr>
      <w:r>
        <w:rPr>
          <w:b/>
          <w:bCs/>
          <w:sz w:val="24"/>
          <w:szCs w:val="24"/>
        </w:rPr>
        <w:t>Practical needs:</w:t>
      </w:r>
      <w:r>
        <w:rPr>
          <w:sz w:val="24"/>
          <w:szCs w:val="24"/>
        </w:rPr>
        <w:t xml:space="preserve"> What does this audience need to understand, decide, approve, evaluate, or act on?</w:t>
      </w:r>
    </w:p>
    <w:p w14:paraId="00000042" w14:textId="77777777" w:rsidR="00257800" w:rsidRDefault="00A66FA2" w:rsidP="00013BDF">
      <w:pPr>
        <w:spacing w:before="240" w:after="240"/>
        <w:jc w:val="both"/>
        <w:rPr>
          <w:sz w:val="24"/>
          <w:szCs w:val="24"/>
        </w:rPr>
      </w:pPr>
      <w:r>
        <w:rPr>
          <w:sz w:val="24"/>
          <w:szCs w:val="24"/>
        </w:rPr>
        <w:t>For example, if students say the audience is “an FFA leader” or “an FFA judge,” teachers can help them go deeper. That audience likely understands FFA values, leadership development, SAE expectations, agricultural education, and the difference between vague participation and meaningful growth. They may have read many applications or project descriptions before, so they may not be impressed by generic statements like “I learned responsibility” or “I worked hard.” They may value specific evidence: what the st</w:t>
      </w:r>
      <w:r>
        <w:rPr>
          <w:sz w:val="24"/>
          <w:szCs w:val="24"/>
        </w:rPr>
        <w:t>udent did, what changed over time, what obstacles the student faced, what leadership or initiative the student showed, and how the experience connects to future goals. A student writing for this audience should therefore focus less on simply listing activities and more on showing growth, responsibility, impact, and reflection through specific examples.</w:t>
      </w:r>
    </w:p>
    <w:p w14:paraId="00000043" w14:textId="77777777" w:rsidR="00257800" w:rsidRDefault="00A66FA2" w:rsidP="00013BDF">
      <w:pPr>
        <w:spacing w:before="240" w:after="240"/>
        <w:jc w:val="both"/>
        <w:rPr>
          <w:sz w:val="24"/>
          <w:szCs w:val="24"/>
        </w:rPr>
      </w:pPr>
      <w:r>
        <w:rPr>
          <w:sz w:val="24"/>
          <w:szCs w:val="24"/>
        </w:rPr>
        <w:t>When students understand the audience more fully, they can make better decisions about tone, detail, evidence, organization, and emphasis. Audience awareness helps students move from “I completed the assignment” to “I made choices that fit the people who will read, use, or evaluate this writing.”</w:t>
      </w:r>
    </w:p>
    <w:p w14:paraId="00000044" w14:textId="77777777" w:rsidR="00257800" w:rsidRDefault="00A66FA2" w:rsidP="00013BDF">
      <w:pPr>
        <w:spacing w:before="240" w:after="240"/>
        <w:jc w:val="both"/>
        <w:rPr>
          <w:sz w:val="24"/>
          <w:szCs w:val="24"/>
        </w:rPr>
      </w:pPr>
      <w:r>
        <w:rPr>
          <w:sz w:val="24"/>
          <w:szCs w:val="24"/>
        </w:rPr>
        <w:t xml:space="preserve">Teachers may also find it helpful to emphasize that these kinds of audience thought experiments are not simply extra work added </w:t>
      </w:r>
      <w:proofErr w:type="gramStart"/>
      <w:r>
        <w:rPr>
          <w:sz w:val="24"/>
          <w:szCs w:val="24"/>
        </w:rPr>
        <w:t>onto</w:t>
      </w:r>
      <w:proofErr w:type="gramEnd"/>
      <w:r>
        <w:rPr>
          <w:sz w:val="24"/>
          <w:szCs w:val="24"/>
        </w:rPr>
        <w:t xml:space="preserve"> the writing process. In many cases, they </w:t>
      </w:r>
      <w:proofErr w:type="gramStart"/>
      <w:r>
        <w:rPr>
          <w:sz w:val="24"/>
          <w:szCs w:val="24"/>
        </w:rPr>
        <w:t>actually save</w:t>
      </w:r>
      <w:proofErr w:type="gramEnd"/>
      <w:r>
        <w:rPr>
          <w:sz w:val="24"/>
          <w:szCs w:val="24"/>
        </w:rPr>
        <w:t xml:space="preserve"> time and make writing easier. When students have a clearer sense of the rhetorical situation—who they are writing to, why they are writing, and what that audience needs—they spend less time guessing about what to say, what evidence to include, what words to use, how much explanation is needed, and how to organize their ideas. Rather than creating more decisions, a well-defined audience helps narrow the options and makes many writing choices more ob</w:t>
      </w:r>
      <w:r>
        <w:rPr>
          <w:sz w:val="24"/>
          <w:szCs w:val="24"/>
        </w:rPr>
        <w:t xml:space="preserve">vious. Even when it does not make writing faster, it almost always leads to stronger, more purposeful writing because </w:t>
      </w:r>
      <w:r>
        <w:rPr>
          <w:sz w:val="24"/>
          <w:szCs w:val="24"/>
        </w:rPr>
        <w:lastRenderedPageBreak/>
        <w:t>students are making decisions based on the needs of real readers rather than simply filling space on a page.</w:t>
      </w:r>
    </w:p>
    <w:p w14:paraId="00000045" w14:textId="77777777" w:rsidR="00257800" w:rsidRDefault="00A66FA2" w:rsidP="00013BDF">
      <w:pPr>
        <w:pStyle w:val="Heading3"/>
        <w:keepNext w:val="0"/>
        <w:keepLines w:val="0"/>
        <w:spacing w:before="280"/>
        <w:jc w:val="both"/>
        <w:rPr>
          <w:b/>
          <w:bCs/>
          <w:color w:val="000000"/>
          <w:sz w:val="24"/>
          <w:szCs w:val="24"/>
        </w:rPr>
      </w:pPr>
      <w:bookmarkStart w:id="13" w:name="_xtah04kaeqq" w:colFirst="0" w:colLast="0"/>
      <w:bookmarkEnd w:id="13"/>
      <w:r>
        <w:rPr>
          <w:b/>
          <w:bCs/>
          <w:color w:val="000000"/>
          <w:sz w:val="24"/>
          <w:szCs w:val="24"/>
        </w:rPr>
        <w:t>Writer/Speaker Role</w:t>
      </w:r>
    </w:p>
    <w:p w14:paraId="00000046" w14:textId="77777777" w:rsidR="00257800" w:rsidRDefault="00A66FA2" w:rsidP="00013BDF">
      <w:pPr>
        <w:spacing w:before="240" w:after="240"/>
        <w:jc w:val="both"/>
        <w:rPr>
          <w:sz w:val="24"/>
          <w:szCs w:val="24"/>
        </w:rPr>
      </w:pPr>
      <w:r>
        <w:rPr>
          <w:sz w:val="24"/>
          <w:szCs w:val="24"/>
        </w:rPr>
        <w:t>Different genres ask students to “show up” differently as writers. The writer’s role is not simply who the student is in real life. It is the position, stance, or responsibility the student takes on within a specific writing situation.</w:t>
      </w:r>
    </w:p>
    <w:p w14:paraId="00000047" w14:textId="77777777" w:rsidR="00257800" w:rsidRDefault="00A66FA2" w:rsidP="00013BDF">
      <w:pPr>
        <w:spacing w:before="240" w:after="240"/>
        <w:jc w:val="both"/>
        <w:rPr>
          <w:sz w:val="24"/>
          <w:szCs w:val="24"/>
        </w:rPr>
      </w:pPr>
      <w:r>
        <w:rPr>
          <w:sz w:val="24"/>
          <w:szCs w:val="24"/>
        </w:rPr>
        <w:t xml:space="preserve">For example, a student might be “a student” in </w:t>
      </w:r>
      <w:proofErr w:type="gramStart"/>
      <w:r>
        <w:rPr>
          <w:sz w:val="24"/>
          <w:szCs w:val="24"/>
        </w:rPr>
        <w:t>all of</w:t>
      </w:r>
      <w:proofErr w:type="gramEnd"/>
      <w:r>
        <w:rPr>
          <w:sz w:val="24"/>
          <w:szCs w:val="24"/>
        </w:rPr>
        <w:t xml:space="preserve"> the following situations, but the writing role changes:</w:t>
      </w:r>
    </w:p>
    <w:p w14:paraId="00000048" w14:textId="77777777" w:rsidR="00257800" w:rsidRDefault="00A66FA2" w:rsidP="00013BDF">
      <w:pPr>
        <w:numPr>
          <w:ilvl w:val="0"/>
          <w:numId w:val="4"/>
        </w:numPr>
        <w:spacing w:before="240"/>
        <w:jc w:val="both"/>
        <w:rPr>
          <w:sz w:val="24"/>
          <w:szCs w:val="24"/>
        </w:rPr>
      </w:pPr>
      <w:r>
        <w:rPr>
          <w:sz w:val="24"/>
          <w:szCs w:val="24"/>
        </w:rPr>
        <w:t>In a lab report, the student may write as a careful observer or technical communicator.</w:t>
      </w:r>
    </w:p>
    <w:p w14:paraId="00000049" w14:textId="77777777" w:rsidR="00257800" w:rsidRDefault="00A66FA2" w:rsidP="00013BDF">
      <w:pPr>
        <w:numPr>
          <w:ilvl w:val="0"/>
          <w:numId w:val="4"/>
        </w:numPr>
        <w:jc w:val="both"/>
        <w:rPr>
          <w:sz w:val="24"/>
          <w:szCs w:val="24"/>
        </w:rPr>
      </w:pPr>
      <w:r>
        <w:rPr>
          <w:sz w:val="24"/>
          <w:szCs w:val="24"/>
        </w:rPr>
        <w:t>In a reflection, the student may write as a learner making sense of growth or experience.</w:t>
      </w:r>
    </w:p>
    <w:p w14:paraId="0000004A" w14:textId="77777777" w:rsidR="00257800" w:rsidRDefault="00A66FA2" w:rsidP="00013BDF">
      <w:pPr>
        <w:numPr>
          <w:ilvl w:val="0"/>
          <w:numId w:val="4"/>
        </w:numPr>
        <w:jc w:val="both"/>
        <w:rPr>
          <w:sz w:val="24"/>
          <w:szCs w:val="24"/>
        </w:rPr>
      </w:pPr>
      <w:r>
        <w:rPr>
          <w:sz w:val="24"/>
          <w:szCs w:val="24"/>
        </w:rPr>
        <w:t>In an award application, the student may write as an applicant presenting evidence of achievement.</w:t>
      </w:r>
    </w:p>
    <w:p w14:paraId="0000004B" w14:textId="77777777" w:rsidR="00257800" w:rsidRDefault="00A66FA2" w:rsidP="00013BDF">
      <w:pPr>
        <w:numPr>
          <w:ilvl w:val="0"/>
          <w:numId w:val="4"/>
        </w:numPr>
        <w:jc w:val="both"/>
        <w:rPr>
          <w:sz w:val="24"/>
          <w:szCs w:val="24"/>
        </w:rPr>
      </w:pPr>
      <w:r>
        <w:rPr>
          <w:sz w:val="24"/>
          <w:szCs w:val="24"/>
        </w:rPr>
        <w:t>In a proposal, the student may write as a problem-solver recommending a practical solution.</w:t>
      </w:r>
    </w:p>
    <w:p w14:paraId="0000004C" w14:textId="77777777" w:rsidR="00257800" w:rsidRDefault="00A66FA2" w:rsidP="00013BDF">
      <w:pPr>
        <w:numPr>
          <w:ilvl w:val="0"/>
          <w:numId w:val="4"/>
        </w:numPr>
        <w:spacing w:after="240"/>
        <w:jc w:val="both"/>
        <w:rPr>
          <w:sz w:val="24"/>
          <w:szCs w:val="24"/>
        </w:rPr>
      </w:pPr>
      <w:r>
        <w:rPr>
          <w:sz w:val="24"/>
          <w:szCs w:val="24"/>
        </w:rPr>
        <w:t>In a set of instructions, the student may write as a guide helping someone complete a task correctly and safely.</w:t>
      </w:r>
    </w:p>
    <w:p w14:paraId="0000004D" w14:textId="77777777" w:rsidR="00257800" w:rsidRDefault="00A66FA2" w:rsidP="00013BDF">
      <w:pPr>
        <w:spacing w:before="240" w:after="240"/>
        <w:jc w:val="both"/>
        <w:rPr>
          <w:sz w:val="24"/>
          <w:szCs w:val="24"/>
        </w:rPr>
      </w:pPr>
      <w:r>
        <w:rPr>
          <w:sz w:val="24"/>
          <w:szCs w:val="24"/>
        </w:rPr>
        <w:t>The writer’s role is connected to the purpose of the genre. If the purpose is to document, the writer may need to act as a careful record-keeper. If the purpose is to persuade, the writer may need to act as an applicant, advocate, or problem-solver. If the purpose is to reflect, the writer may need to act as a learner explaining growth or changed thinking. If the purpose is to instruct, the writer may need to act as a guide who anticipates what the reader does and does not know.</w:t>
      </w:r>
    </w:p>
    <w:p w14:paraId="0000004E" w14:textId="77777777" w:rsidR="00257800" w:rsidRDefault="00A66FA2" w:rsidP="00013BDF">
      <w:pPr>
        <w:spacing w:before="240" w:after="240"/>
        <w:jc w:val="both"/>
        <w:rPr>
          <w:sz w:val="24"/>
          <w:szCs w:val="24"/>
        </w:rPr>
      </w:pPr>
      <w:r>
        <w:rPr>
          <w:sz w:val="24"/>
          <w:szCs w:val="24"/>
        </w:rPr>
        <w:t>Naming the writer’s role helps students make practical choices. It can affect:</w:t>
      </w:r>
    </w:p>
    <w:p w14:paraId="0000004F" w14:textId="77777777" w:rsidR="00257800" w:rsidRDefault="00A66FA2" w:rsidP="002D3042">
      <w:pPr>
        <w:numPr>
          <w:ilvl w:val="0"/>
          <w:numId w:val="1"/>
        </w:numPr>
        <w:spacing w:before="240" w:after="240"/>
        <w:jc w:val="both"/>
        <w:rPr>
          <w:sz w:val="24"/>
          <w:szCs w:val="24"/>
        </w:rPr>
      </w:pPr>
      <w:r>
        <w:rPr>
          <w:b/>
          <w:bCs/>
          <w:sz w:val="24"/>
          <w:szCs w:val="24"/>
        </w:rPr>
        <w:t>Tone:</w:t>
      </w:r>
      <w:r>
        <w:rPr>
          <w:sz w:val="24"/>
          <w:szCs w:val="24"/>
        </w:rPr>
        <w:t xml:space="preserve"> Should the writing sound reflective, professional, technical, persuasive, careful, or direct?</w:t>
      </w:r>
    </w:p>
    <w:p w14:paraId="00000050" w14:textId="77777777" w:rsidR="00257800" w:rsidRDefault="00A66FA2" w:rsidP="002D3042">
      <w:pPr>
        <w:numPr>
          <w:ilvl w:val="0"/>
          <w:numId w:val="1"/>
        </w:numPr>
        <w:spacing w:after="240"/>
        <w:jc w:val="both"/>
        <w:rPr>
          <w:sz w:val="24"/>
          <w:szCs w:val="24"/>
        </w:rPr>
      </w:pPr>
      <w:r>
        <w:rPr>
          <w:b/>
          <w:bCs/>
          <w:sz w:val="24"/>
          <w:szCs w:val="24"/>
        </w:rPr>
        <w:t>Evidence:</w:t>
      </w:r>
      <w:r>
        <w:rPr>
          <w:sz w:val="24"/>
          <w:szCs w:val="24"/>
        </w:rPr>
        <w:t xml:space="preserve"> What would make the writer seem credible in this role?</w:t>
      </w:r>
    </w:p>
    <w:p w14:paraId="00000051" w14:textId="77777777" w:rsidR="00257800" w:rsidRDefault="00A66FA2" w:rsidP="002D3042">
      <w:pPr>
        <w:numPr>
          <w:ilvl w:val="0"/>
          <w:numId w:val="1"/>
        </w:numPr>
        <w:spacing w:after="240"/>
        <w:jc w:val="both"/>
        <w:rPr>
          <w:sz w:val="24"/>
          <w:szCs w:val="24"/>
        </w:rPr>
      </w:pPr>
      <w:r>
        <w:rPr>
          <w:b/>
          <w:bCs/>
          <w:sz w:val="24"/>
          <w:szCs w:val="24"/>
        </w:rPr>
        <w:t>Organization:</w:t>
      </w:r>
      <w:r>
        <w:rPr>
          <w:sz w:val="24"/>
          <w:szCs w:val="24"/>
        </w:rPr>
        <w:t xml:space="preserve"> What order would help the writer fulfill this role effectively?</w:t>
      </w:r>
    </w:p>
    <w:p w14:paraId="00000052" w14:textId="77777777" w:rsidR="00257800" w:rsidRDefault="00A66FA2" w:rsidP="002D3042">
      <w:pPr>
        <w:numPr>
          <w:ilvl w:val="0"/>
          <w:numId w:val="1"/>
        </w:numPr>
        <w:spacing w:after="240"/>
        <w:jc w:val="both"/>
        <w:rPr>
          <w:sz w:val="24"/>
          <w:szCs w:val="24"/>
        </w:rPr>
      </w:pPr>
      <w:r>
        <w:rPr>
          <w:b/>
          <w:bCs/>
          <w:sz w:val="24"/>
          <w:szCs w:val="24"/>
        </w:rPr>
        <w:lastRenderedPageBreak/>
        <w:t>Level of detail:</w:t>
      </w:r>
      <w:r>
        <w:rPr>
          <w:sz w:val="24"/>
          <w:szCs w:val="24"/>
        </w:rPr>
        <w:t xml:space="preserve"> What would this role require the writer to explain, prove, document, or clarify?</w:t>
      </w:r>
    </w:p>
    <w:p w14:paraId="00000053" w14:textId="77777777" w:rsidR="00257800" w:rsidRDefault="00A66FA2" w:rsidP="00013BDF">
      <w:pPr>
        <w:numPr>
          <w:ilvl w:val="0"/>
          <w:numId w:val="1"/>
        </w:numPr>
        <w:spacing w:after="240"/>
        <w:jc w:val="both"/>
        <w:rPr>
          <w:sz w:val="24"/>
          <w:szCs w:val="24"/>
        </w:rPr>
      </w:pPr>
      <w:r>
        <w:rPr>
          <w:b/>
          <w:bCs/>
          <w:sz w:val="24"/>
          <w:szCs w:val="24"/>
        </w:rPr>
        <w:t>Confidence and humility:</w:t>
      </w:r>
      <w:r>
        <w:rPr>
          <w:sz w:val="24"/>
          <w:szCs w:val="24"/>
        </w:rPr>
        <w:t xml:space="preserve"> Should the writer present expertise, show learning, acknowledge uncertainty, or recommend action?</w:t>
      </w:r>
    </w:p>
    <w:p w14:paraId="00000054" w14:textId="77777777" w:rsidR="00257800" w:rsidRDefault="00A66FA2" w:rsidP="00013BDF">
      <w:pPr>
        <w:spacing w:before="240" w:after="240"/>
        <w:jc w:val="both"/>
        <w:rPr>
          <w:sz w:val="24"/>
          <w:szCs w:val="24"/>
        </w:rPr>
      </w:pPr>
      <w:r>
        <w:rPr>
          <w:sz w:val="24"/>
          <w:szCs w:val="24"/>
        </w:rPr>
        <w:t>For example, a student writing about an animal care experience might take on different roles depending on the assignment. In an SAE record, the student may write as a record-keeper documenting hours, tasks, costs, and outcomes. In a reflection, the student may write as a learner explaining how their understanding of responsibility changed. In an award application, the student may write as an applicant selecting the strongest evidence of growth, leadership, and initiative. The same experience can support all</w:t>
      </w:r>
      <w:r>
        <w:rPr>
          <w:sz w:val="24"/>
          <w:szCs w:val="24"/>
        </w:rPr>
        <w:t xml:space="preserve"> three pieces of writing, but the writer’s role </w:t>
      </w:r>
      <w:proofErr w:type="gramStart"/>
      <w:r>
        <w:rPr>
          <w:sz w:val="24"/>
          <w:szCs w:val="24"/>
        </w:rPr>
        <w:t>changes</w:t>
      </w:r>
      <w:proofErr w:type="gramEnd"/>
      <w:r>
        <w:rPr>
          <w:sz w:val="24"/>
          <w:szCs w:val="24"/>
        </w:rPr>
        <w:t xml:space="preserve"> what details matter most.</w:t>
      </w:r>
    </w:p>
    <w:p w14:paraId="00000055" w14:textId="77777777" w:rsidR="00257800" w:rsidRDefault="00A66FA2" w:rsidP="00013BDF">
      <w:pPr>
        <w:spacing w:before="240" w:after="240"/>
        <w:jc w:val="both"/>
        <w:rPr>
          <w:sz w:val="24"/>
          <w:szCs w:val="24"/>
        </w:rPr>
      </w:pPr>
      <w:r>
        <w:rPr>
          <w:sz w:val="24"/>
          <w:szCs w:val="24"/>
        </w:rPr>
        <w:t xml:space="preserve">Naming the writer’s role can also help students avoid a mismatch between the assignment and their voice. A technical report should not sound like a casual story. A reflection should not sound like only a </w:t>
      </w:r>
      <w:proofErr w:type="gramStart"/>
      <w:r>
        <w:rPr>
          <w:sz w:val="24"/>
          <w:szCs w:val="24"/>
        </w:rPr>
        <w:t>log</w:t>
      </w:r>
      <w:proofErr w:type="gramEnd"/>
      <w:r>
        <w:rPr>
          <w:sz w:val="24"/>
          <w:szCs w:val="24"/>
        </w:rPr>
        <w:t xml:space="preserve"> of completed tasks. An application should not merely list activities, but should present selected evidence of readiness, growth, or achievement.</w:t>
      </w:r>
    </w:p>
    <w:p w14:paraId="00000056" w14:textId="77777777" w:rsidR="00257800" w:rsidRDefault="00A66FA2" w:rsidP="00013BDF">
      <w:pPr>
        <w:pStyle w:val="Heading3"/>
        <w:keepNext w:val="0"/>
        <w:keepLines w:val="0"/>
        <w:spacing w:before="280"/>
        <w:jc w:val="both"/>
        <w:rPr>
          <w:b/>
          <w:bCs/>
          <w:color w:val="000000"/>
          <w:sz w:val="24"/>
          <w:szCs w:val="24"/>
        </w:rPr>
      </w:pPr>
      <w:bookmarkStart w:id="14" w:name="_khye71vttnev" w:colFirst="0" w:colLast="0"/>
      <w:bookmarkEnd w:id="14"/>
      <w:r>
        <w:rPr>
          <w:b/>
          <w:bCs/>
          <w:color w:val="000000"/>
          <w:sz w:val="24"/>
          <w:szCs w:val="24"/>
        </w:rPr>
        <w:t>Evidence and Credibility</w:t>
      </w:r>
    </w:p>
    <w:p w14:paraId="00000057" w14:textId="77777777" w:rsidR="00257800" w:rsidRDefault="00A66FA2" w:rsidP="00013BDF">
      <w:pPr>
        <w:spacing w:before="240" w:after="240"/>
        <w:jc w:val="both"/>
        <w:rPr>
          <w:sz w:val="24"/>
          <w:szCs w:val="24"/>
        </w:rPr>
      </w:pPr>
      <w:r>
        <w:rPr>
          <w:sz w:val="24"/>
          <w:szCs w:val="24"/>
        </w:rPr>
        <w:t>Strong writing gives the audience reasons to trust the writer. In this handout, “evidence” does not only mean research, quotations, or statistics. Evidence means the details, examples, records, observations, experiences, data, or explanations that help support what the writer is trying to say.</w:t>
      </w:r>
    </w:p>
    <w:p w14:paraId="00000058" w14:textId="77777777" w:rsidR="00257800" w:rsidRDefault="00A66FA2" w:rsidP="00013BDF">
      <w:pPr>
        <w:spacing w:before="240" w:after="240"/>
        <w:jc w:val="both"/>
        <w:rPr>
          <w:sz w:val="24"/>
          <w:szCs w:val="24"/>
        </w:rPr>
      </w:pPr>
      <w:r>
        <w:rPr>
          <w:sz w:val="24"/>
          <w:szCs w:val="24"/>
        </w:rPr>
        <w:t>Teachers may want to emphasize four key ideas:</w:t>
      </w:r>
    </w:p>
    <w:p w14:paraId="383250F3" w14:textId="1734204D" w:rsidR="00013BDF" w:rsidRDefault="00A66FA2" w:rsidP="002D3042">
      <w:pPr>
        <w:numPr>
          <w:ilvl w:val="0"/>
          <w:numId w:val="9"/>
        </w:numPr>
        <w:spacing w:before="240"/>
        <w:rPr>
          <w:sz w:val="24"/>
          <w:szCs w:val="24"/>
        </w:rPr>
      </w:pPr>
      <w:r>
        <w:rPr>
          <w:b/>
          <w:bCs/>
          <w:sz w:val="24"/>
          <w:szCs w:val="24"/>
        </w:rPr>
        <w:t xml:space="preserve">Evidence is </w:t>
      </w:r>
      <w:proofErr w:type="gramStart"/>
      <w:r>
        <w:rPr>
          <w:b/>
          <w:bCs/>
          <w:sz w:val="24"/>
          <w:szCs w:val="24"/>
        </w:rPr>
        <w:t>genre-specific</w:t>
      </w:r>
      <w:proofErr w:type="gramEnd"/>
      <w:r>
        <w:rPr>
          <w:b/>
          <w:bCs/>
          <w:sz w:val="24"/>
          <w:szCs w:val="24"/>
        </w:rPr>
        <w:t>.</w:t>
      </w:r>
      <w:r>
        <w:rPr>
          <w:b/>
          <w:bCs/>
          <w:sz w:val="24"/>
          <w:szCs w:val="24"/>
        </w:rPr>
        <w:br/>
      </w:r>
      <w:r>
        <w:rPr>
          <w:sz w:val="24"/>
          <w:szCs w:val="24"/>
        </w:rPr>
        <w:t>Different genres define strong evidence in different ways. A technical report may need measurements, records, data, accurate procedures, and clear explanation. A reflection may need a specific moment, honest self-assessment, and an explanation of growth. An application may need concrete examples that show responsibility, leadership, skill development, or achievement. A résumé may need concise descriptions of duties, skills, and outcomes. A proposal may need a clear problem, practical constraints, and suppor</w:t>
      </w:r>
      <w:r>
        <w:rPr>
          <w:sz w:val="24"/>
          <w:szCs w:val="24"/>
        </w:rPr>
        <w:t>t for why the recommendation is realistic.</w:t>
      </w:r>
    </w:p>
    <w:p w14:paraId="1ED51E78" w14:textId="77777777" w:rsidR="00013BDF" w:rsidRPr="00013BDF" w:rsidRDefault="00013BDF" w:rsidP="002D3042">
      <w:pPr>
        <w:rPr>
          <w:sz w:val="24"/>
          <w:szCs w:val="24"/>
        </w:rPr>
      </w:pPr>
    </w:p>
    <w:p w14:paraId="0000005A" w14:textId="77777777" w:rsidR="00257800" w:rsidRDefault="00A66FA2" w:rsidP="002D3042">
      <w:pPr>
        <w:numPr>
          <w:ilvl w:val="0"/>
          <w:numId w:val="9"/>
        </w:numPr>
        <w:rPr>
          <w:sz w:val="24"/>
          <w:szCs w:val="24"/>
        </w:rPr>
      </w:pPr>
      <w:r>
        <w:rPr>
          <w:b/>
          <w:bCs/>
          <w:sz w:val="24"/>
          <w:szCs w:val="24"/>
        </w:rPr>
        <w:t xml:space="preserve">Evidence </w:t>
      </w:r>
      <w:proofErr w:type="gramStart"/>
      <w:r>
        <w:rPr>
          <w:b/>
          <w:bCs/>
          <w:sz w:val="24"/>
          <w:szCs w:val="24"/>
        </w:rPr>
        <w:t>has to</w:t>
      </w:r>
      <w:proofErr w:type="gramEnd"/>
      <w:r>
        <w:rPr>
          <w:b/>
          <w:bCs/>
          <w:sz w:val="24"/>
          <w:szCs w:val="24"/>
        </w:rPr>
        <w:t xml:space="preserve"> be explained or interpreted.</w:t>
      </w:r>
      <w:r>
        <w:rPr>
          <w:b/>
          <w:bCs/>
          <w:sz w:val="24"/>
          <w:szCs w:val="24"/>
        </w:rPr>
        <w:br/>
      </w:r>
      <w:r>
        <w:rPr>
          <w:sz w:val="24"/>
          <w:szCs w:val="24"/>
        </w:rPr>
        <w:t xml:space="preserve">Students often include a detail and assume the audience will understand why it matters. Strong writers unpack the evidence: </w:t>
      </w:r>
      <w:proofErr w:type="gramStart"/>
      <w:r>
        <w:rPr>
          <w:sz w:val="24"/>
          <w:szCs w:val="24"/>
        </w:rPr>
        <w:t>what it</w:t>
      </w:r>
      <w:proofErr w:type="gramEnd"/>
      <w:r>
        <w:rPr>
          <w:sz w:val="24"/>
          <w:szCs w:val="24"/>
        </w:rPr>
        <w:t xml:space="preserve"> proves, shows, or helps the audience understand. A student should not only include data from a lab or field activity, but explain what the data suggests, what limits it may have, and what conclusion the audience should draw from it.</w:t>
      </w:r>
    </w:p>
    <w:p w14:paraId="7C02BB41" w14:textId="77777777" w:rsidR="00013BDF" w:rsidRDefault="00013BDF" w:rsidP="00013BDF">
      <w:pPr>
        <w:ind w:left="720"/>
        <w:jc w:val="both"/>
        <w:rPr>
          <w:sz w:val="24"/>
          <w:szCs w:val="24"/>
        </w:rPr>
      </w:pPr>
    </w:p>
    <w:p w14:paraId="0000005B" w14:textId="77777777" w:rsidR="00257800" w:rsidRDefault="00A66FA2" w:rsidP="002D3042">
      <w:pPr>
        <w:numPr>
          <w:ilvl w:val="0"/>
          <w:numId w:val="9"/>
        </w:numPr>
        <w:rPr>
          <w:sz w:val="24"/>
          <w:szCs w:val="24"/>
        </w:rPr>
      </w:pPr>
      <w:r>
        <w:rPr>
          <w:b/>
          <w:bCs/>
          <w:sz w:val="24"/>
          <w:szCs w:val="24"/>
        </w:rPr>
        <w:t xml:space="preserve">Credibility comes from the </w:t>
      </w:r>
      <w:proofErr w:type="gramStart"/>
      <w:r>
        <w:rPr>
          <w:b/>
          <w:bCs/>
          <w:sz w:val="24"/>
          <w:szCs w:val="24"/>
        </w:rPr>
        <w:t>fit</w:t>
      </w:r>
      <w:proofErr w:type="gramEnd"/>
      <w:r>
        <w:rPr>
          <w:b/>
          <w:bCs/>
          <w:sz w:val="24"/>
          <w:szCs w:val="24"/>
        </w:rPr>
        <w:t xml:space="preserve"> between role, audience, and evidence.</w:t>
      </w:r>
      <w:r>
        <w:rPr>
          <w:b/>
          <w:bCs/>
          <w:sz w:val="24"/>
          <w:szCs w:val="24"/>
        </w:rPr>
        <w:br/>
      </w:r>
      <w:r>
        <w:rPr>
          <w:sz w:val="24"/>
          <w:szCs w:val="24"/>
        </w:rPr>
        <w:t>A student writing as a careful observer may need precise measurements or field notes. A student writing as a learner may need a specific moment that shows changed thinking. A student writing as an applicant may need selected examples that demonstrate readiness or achievement. A student writing as a problem-solver may need evidence that the problem matters and that the proposed solution is practical. The question is not simply, “Do I have evidence?” but “What kind of</w:t>
      </w:r>
      <w:r>
        <w:rPr>
          <w:sz w:val="24"/>
          <w:szCs w:val="24"/>
        </w:rPr>
        <w:t xml:space="preserve"> evidence would this audience trust from a writer in this role?”</w:t>
      </w:r>
    </w:p>
    <w:p w14:paraId="1B186C7C" w14:textId="77777777" w:rsidR="00013BDF" w:rsidRDefault="00013BDF" w:rsidP="00013BDF">
      <w:pPr>
        <w:ind w:left="720"/>
        <w:jc w:val="both"/>
        <w:rPr>
          <w:sz w:val="24"/>
          <w:szCs w:val="24"/>
        </w:rPr>
      </w:pPr>
    </w:p>
    <w:p w14:paraId="0000005C" w14:textId="77777777" w:rsidR="00257800" w:rsidRDefault="00A66FA2" w:rsidP="002D3042">
      <w:pPr>
        <w:numPr>
          <w:ilvl w:val="0"/>
          <w:numId w:val="9"/>
        </w:numPr>
        <w:spacing w:after="240"/>
        <w:rPr>
          <w:sz w:val="24"/>
          <w:szCs w:val="24"/>
        </w:rPr>
      </w:pPr>
      <w:r>
        <w:rPr>
          <w:b/>
          <w:bCs/>
          <w:sz w:val="24"/>
          <w:szCs w:val="24"/>
        </w:rPr>
        <w:t>Different genres integrate evidence differently.</w:t>
      </w:r>
      <w:r>
        <w:rPr>
          <w:b/>
          <w:bCs/>
          <w:sz w:val="24"/>
          <w:szCs w:val="24"/>
        </w:rPr>
        <w:br/>
      </w:r>
      <w:r>
        <w:rPr>
          <w:sz w:val="24"/>
          <w:szCs w:val="24"/>
        </w:rPr>
        <w:t>In a lab report, evidence may appear in data tables, results sections, methods, observations, and discussion of findings. In a reflection, evidence may appear as a specific moment or story that the writer then interprets. In an award application, evidence may be woven into a focused narrative about growth, leadership, or impact. In a résumé, evidence may appear as brief action-focused bullet points. In a proposal, evidence may be used to establish a problem, support a recommendation, or address possible co</w:t>
      </w:r>
      <w:r>
        <w:rPr>
          <w:sz w:val="24"/>
          <w:szCs w:val="24"/>
        </w:rPr>
        <w:t>ncerns. Helping students notice how evidence is integrated in a particular genre can keep them from simply dropping in details without using them effectively.</w:t>
      </w:r>
    </w:p>
    <w:p w14:paraId="0000005D" w14:textId="77777777" w:rsidR="00257800" w:rsidRDefault="00A66FA2" w:rsidP="00013BDF">
      <w:pPr>
        <w:spacing w:before="240" w:after="240"/>
        <w:jc w:val="both"/>
        <w:rPr>
          <w:sz w:val="24"/>
          <w:szCs w:val="24"/>
        </w:rPr>
      </w:pPr>
      <w:r>
        <w:rPr>
          <w:sz w:val="24"/>
          <w:szCs w:val="24"/>
        </w:rPr>
        <w:t xml:space="preserve">It can also be helpful for teachers to have students brainstorm the many forms of evidence their specific genre might allow, along with types of evidence that may not be appropriate or expected for that genre. For example, a personal story may be valuable in </w:t>
      </w:r>
      <w:proofErr w:type="gramStart"/>
      <w:r>
        <w:rPr>
          <w:sz w:val="24"/>
          <w:szCs w:val="24"/>
        </w:rPr>
        <w:t>a reflection</w:t>
      </w:r>
      <w:proofErr w:type="gramEnd"/>
      <w:r>
        <w:rPr>
          <w:sz w:val="24"/>
          <w:szCs w:val="24"/>
        </w:rPr>
        <w:t xml:space="preserve"> or application, but less useful in a technical report unless it helps clarify an observation or problem. A data table may be important in a report, but it may not be the most effective evidence in a short professional email.</w:t>
      </w:r>
    </w:p>
    <w:p w14:paraId="6C5A0B24" w14:textId="77777777" w:rsidR="002D3042" w:rsidRDefault="002D3042" w:rsidP="00013BDF">
      <w:pPr>
        <w:spacing w:before="240" w:after="240"/>
        <w:jc w:val="both"/>
        <w:rPr>
          <w:sz w:val="24"/>
          <w:szCs w:val="24"/>
        </w:rPr>
      </w:pPr>
    </w:p>
    <w:p w14:paraId="68AAE88C" w14:textId="70A6A215" w:rsidR="002D3042" w:rsidRDefault="002D3042" w:rsidP="00013BDF">
      <w:pPr>
        <w:spacing w:before="240" w:after="240"/>
        <w:jc w:val="both"/>
        <w:rPr>
          <w:sz w:val="24"/>
          <w:szCs w:val="24"/>
        </w:rPr>
      </w:pPr>
    </w:p>
    <w:p w14:paraId="0000005E" w14:textId="77777777" w:rsidR="00257800" w:rsidRDefault="00A66FA2" w:rsidP="00013BDF">
      <w:pPr>
        <w:jc w:val="both"/>
        <w:rPr>
          <w:b/>
          <w:bCs/>
          <w:sz w:val="24"/>
          <w:szCs w:val="24"/>
        </w:rPr>
      </w:pPr>
      <w:r>
        <w:rPr>
          <w:b/>
          <w:bCs/>
          <w:sz w:val="24"/>
          <w:szCs w:val="24"/>
        </w:rPr>
        <w:lastRenderedPageBreak/>
        <w:t>Prompting Stronger Student Responses</w:t>
      </w:r>
    </w:p>
    <w:p w14:paraId="0000005F" w14:textId="77777777" w:rsidR="00257800" w:rsidRDefault="00A66FA2" w:rsidP="00013BDF">
      <w:pPr>
        <w:spacing w:before="240" w:after="240"/>
        <w:jc w:val="both"/>
        <w:rPr>
          <w:sz w:val="24"/>
          <w:szCs w:val="24"/>
        </w:rPr>
      </w:pPr>
      <w:r>
        <w:rPr>
          <w:sz w:val="24"/>
          <w:szCs w:val="24"/>
        </w:rPr>
        <w:t>Students may first answer the handout questions in broad or assignment-completion language. The teacher can help students move from vague responses toward more specific rhetorical thinking.</w:t>
      </w:r>
    </w:p>
    <w:p w14:paraId="00000060" w14:textId="77777777" w:rsidR="00257800" w:rsidRDefault="00A66FA2" w:rsidP="00013BDF">
      <w:pPr>
        <w:spacing w:before="240" w:after="240"/>
        <w:jc w:val="both"/>
        <w:rPr>
          <w:sz w:val="24"/>
          <w:szCs w:val="24"/>
        </w:rPr>
      </w:pPr>
      <w:r>
        <w:rPr>
          <w:sz w:val="24"/>
          <w:szCs w:val="24"/>
        </w:rPr>
        <w:t>A useful pattern is to ask:</w:t>
      </w:r>
    </w:p>
    <w:p w14:paraId="00000061" w14:textId="77777777" w:rsidR="00257800" w:rsidRDefault="00A66FA2" w:rsidP="00013BDF">
      <w:pPr>
        <w:numPr>
          <w:ilvl w:val="0"/>
          <w:numId w:val="11"/>
        </w:numPr>
        <w:spacing w:before="240"/>
        <w:jc w:val="both"/>
        <w:rPr>
          <w:sz w:val="24"/>
          <w:szCs w:val="24"/>
        </w:rPr>
      </w:pPr>
      <w:r>
        <w:rPr>
          <w:sz w:val="24"/>
          <w:szCs w:val="24"/>
        </w:rPr>
        <w:t>Can you make that more specific?</w:t>
      </w:r>
    </w:p>
    <w:p w14:paraId="00000062" w14:textId="77777777" w:rsidR="00257800" w:rsidRDefault="00A66FA2" w:rsidP="00013BDF">
      <w:pPr>
        <w:numPr>
          <w:ilvl w:val="0"/>
          <w:numId w:val="11"/>
        </w:numPr>
        <w:jc w:val="both"/>
        <w:rPr>
          <w:sz w:val="24"/>
          <w:szCs w:val="24"/>
        </w:rPr>
      </w:pPr>
      <w:r>
        <w:rPr>
          <w:sz w:val="24"/>
          <w:szCs w:val="24"/>
        </w:rPr>
        <w:t>How do you know that?</w:t>
      </w:r>
    </w:p>
    <w:p w14:paraId="00000063" w14:textId="77777777" w:rsidR="00257800" w:rsidRDefault="00A66FA2" w:rsidP="00013BDF">
      <w:pPr>
        <w:numPr>
          <w:ilvl w:val="0"/>
          <w:numId w:val="11"/>
        </w:numPr>
        <w:spacing w:after="240"/>
        <w:jc w:val="both"/>
        <w:rPr>
          <w:sz w:val="24"/>
          <w:szCs w:val="24"/>
        </w:rPr>
      </w:pPr>
      <w:r>
        <w:rPr>
          <w:sz w:val="24"/>
          <w:szCs w:val="24"/>
        </w:rPr>
        <w:t>Why would that matter to the audience?</w:t>
      </w:r>
    </w:p>
    <w:p w14:paraId="00000064" w14:textId="77777777" w:rsidR="00257800" w:rsidRDefault="00A66FA2" w:rsidP="00013BDF">
      <w:pPr>
        <w:spacing w:before="240" w:after="240"/>
        <w:jc w:val="both"/>
        <w:rPr>
          <w:sz w:val="24"/>
          <w:szCs w:val="24"/>
        </w:rPr>
      </w:pPr>
      <w:r>
        <w:rPr>
          <w:sz w:val="24"/>
          <w:szCs w:val="24"/>
        </w:rPr>
        <w:t>These questions can help students move beyond “I did the assignment” toward stronger choices about genre, audience, purpose, evidence, and tone. These follow-ups do not need to take long. Even one or two moments of teacher questioning can help students see that strong writing is about making rhetorically informed choices.</w:t>
      </w:r>
    </w:p>
    <w:p w14:paraId="2B1CE9F5" w14:textId="77777777" w:rsidR="002D3042" w:rsidRDefault="002D3042" w:rsidP="00013BDF">
      <w:pPr>
        <w:pStyle w:val="Heading1"/>
        <w:keepNext w:val="0"/>
        <w:keepLines w:val="0"/>
        <w:spacing w:before="480"/>
        <w:jc w:val="both"/>
        <w:rPr>
          <w:b/>
          <w:bCs/>
          <w:color w:val="C00000"/>
          <w:sz w:val="28"/>
          <w:szCs w:val="28"/>
          <w:u w:val="single"/>
        </w:rPr>
      </w:pPr>
      <w:bookmarkStart w:id="15" w:name="_9b0i1bcauv0y" w:colFirst="0" w:colLast="0"/>
      <w:bookmarkStart w:id="16" w:name="_6hw9kbo1b4kd" w:colFirst="0" w:colLast="0"/>
      <w:bookmarkEnd w:id="15"/>
      <w:bookmarkEnd w:id="16"/>
    </w:p>
    <w:p w14:paraId="5C723D3D" w14:textId="77777777" w:rsidR="002D3042" w:rsidRDefault="002D3042" w:rsidP="00013BDF">
      <w:pPr>
        <w:pStyle w:val="Heading1"/>
        <w:keepNext w:val="0"/>
        <w:keepLines w:val="0"/>
        <w:spacing w:before="480"/>
        <w:jc w:val="both"/>
        <w:rPr>
          <w:b/>
          <w:bCs/>
          <w:color w:val="C00000"/>
          <w:sz w:val="28"/>
          <w:szCs w:val="28"/>
          <w:u w:val="single"/>
        </w:rPr>
      </w:pPr>
    </w:p>
    <w:p w14:paraId="290833AD" w14:textId="77777777" w:rsidR="002D3042" w:rsidRDefault="002D3042" w:rsidP="00013BDF">
      <w:pPr>
        <w:pStyle w:val="Heading1"/>
        <w:keepNext w:val="0"/>
        <w:keepLines w:val="0"/>
        <w:spacing w:before="480"/>
        <w:jc w:val="both"/>
        <w:rPr>
          <w:b/>
          <w:bCs/>
          <w:color w:val="C00000"/>
          <w:sz w:val="28"/>
          <w:szCs w:val="28"/>
          <w:u w:val="single"/>
        </w:rPr>
      </w:pPr>
    </w:p>
    <w:p w14:paraId="0B594EE1" w14:textId="77777777" w:rsidR="002D3042" w:rsidRDefault="002D3042" w:rsidP="00013BDF">
      <w:pPr>
        <w:pStyle w:val="Heading1"/>
        <w:keepNext w:val="0"/>
        <w:keepLines w:val="0"/>
        <w:spacing w:before="480"/>
        <w:jc w:val="both"/>
        <w:rPr>
          <w:b/>
          <w:bCs/>
          <w:color w:val="C00000"/>
          <w:sz w:val="28"/>
          <w:szCs w:val="28"/>
          <w:u w:val="single"/>
        </w:rPr>
      </w:pPr>
    </w:p>
    <w:p w14:paraId="6B98E958" w14:textId="77777777" w:rsidR="002D3042" w:rsidRDefault="002D3042" w:rsidP="00013BDF">
      <w:pPr>
        <w:pStyle w:val="Heading1"/>
        <w:keepNext w:val="0"/>
        <w:keepLines w:val="0"/>
        <w:spacing w:before="480"/>
        <w:jc w:val="both"/>
        <w:rPr>
          <w:b/>
          <w:bCs/>
          <w:color w:val="C00000"/>
          <w:sz w:val="28"/>
          <w:szCs w:val="28"/>
          <w:u w:val="single"/>
        </w:rPr>
      </w:pPr>
    </w:p>
    <w:p w14:paraId="0ADC60FB" w14:textId="77777777" w:rsidR="002D3042" w:rsidRDefault="002D3042" w:rsidP="00013BDF">
      <w:pPr>
        <w:pStyle w:val="Heading1"/>
        <w:keepNext w:val="0"/>
        <w:keepLines w:val="0"/>
        <w:spacing w:before="480"/>
        <w:jc w:val="both"/>
        <w:rPr>
          <w:b/>
          <w:bCs/>
          <w:color w:val="C00000"/>
          <w:sz w:val="28"/>
          <w:szCs w:val="28"/>
          <w:u w:val="single"/>
        </w:rPr>
      </w:pPr>
    </w:p>
    <w:p w14:paraId="4C2C4C79" w14:textId="77777777" w:rsidR="002D3042" w:rsidRDefault="002D3042" w:rsidP="00013BDF">
      <w:pPr>
        <w:pStyle w:val="Heading1"/>
        <w:keepNext w:val="0"/>
        <w:keepLines w:val="0"/>
        <w:spacing w:before="480"/>
        <w:jc w:val="both"/>
        <w:rPr>
          <w:b/>
          <w:bCs/>
          <w:color w:val="C00000"/>
          <w:sz w:val="28"/>
          <w:szCs w:val="28"/>
          <w:u w:val="single"/>
        </w:rPr>
      </w:pPr>
    </w:p>
    <w:p w14:paraId="480D8233" w14:textId="77777777" w:rsidR="002D3042" w:rsidRDefault="002D3042" w:rsidP="00013BDF">
      <w:pPr>
        <w:pStyle w:val="Heading1"/>
        <w:keepNext w:val="0"/>
        <w:keepLines w:val="0"/>
        <w:spacing w:before="480"/>
        <w:jc w:val="both"/>
        <w:rPr>
          <w:b/>
          <w:bCs/>
          <w:color w:val="C00000"/>
          <w:sz w:val="28"/>
          <w:szCs w:val="28"/>
          <w:u w:val="single"/>
        </w:rPr>
      </w:pPr>
    </w:p>
    <w:p w14:paraId="00000066" w14:textId="4948C1E2" w:rsidR="00257800" w:rsidRPr="00013BDF" w:rsidRDefault="00A66FA2" w:rsidP="00013BDF">
      <w:pPr>
        <w:pStyle w:val="Heading1"/>
        <w:keepNext w:val="0"/>
        <w:keepLines w:val="0"/>
        <w:spacing w:before="480"/>
        <w:jc w:val="both"/>
        <w:rPr>
          <w:b/>
          <w:bCs/>
          <w:color w:val="C00000"/>
          <w:sz w:val="28"/>
          <w:szCs w:val="28"/>
          <w:u w:val="single"/>
        </w:rPr>
      </w:pPr>
      <w:r w:rsidRPr="00013BDF">
        <w:rPr>
          <w:b/>
          <w:bCs/>
          <w:color w:val="C00000"/>
          <w:sz w:val="28"/>
          <w:szCs w:val="28"/>
          <w:u w:val="single"/>
        </w:rPr>
        <w:lastRenderedPageBreak/>
        <w:t>Handout #2</w:t>
      </w:r>
    </w:p>
    <w:p w14:paraId="00000067" w14:textId="77777777" w:rsidR="00257800" w:rsidRPr="00013BDF" w:rsidRDefault="00A66FA2" w:rsidP="00013BDF">
      <w:pPr>
        <w:pStyle w:val="Heading2"/>
        <w:keepNext w:val="0"/>
        <w:keepLines w:val="0"/>
        <w:spacing w:after="80"/>
        <w:jc w:val="both"/>
        <w:rPr>
          <w:b/>
          <w:bCs/>
          <w:color w:val="C00000"/>
          <w:sz w:val="24"/>
          <w:szCs w:val="24"/>
        </w:rPr>
      </w:pPr>
      <w:bookmarkStart w:id="17" w:name="_4gyxp15ix4og" w:colFirst="0" w:colLast="0"/>
      <w:bookmarkEnd w:id="17"/>
      <w:r w:rsidRPr="00013BDF">
        <w:rPr>
          <w:b/>
          <w:bCs/>
          <w:color w:val="C00000"/>
          <w:sz w:val="24"/>
          <w:szCs w:val="24"/>
        </w:rPr>
        <w:t>Using the “During Writing” Draft Check Options</w:t>
      </w:r>
    </w:p>
    <w:p w14:paraId="00000068" w14:textId="77777777" w:rsidR="00257800" w:rsidRDefault="00A66FA2" w:rsidP="00013BDF">
      <w:pPr>
        <w:spacing w:before="240" w:after="240"/>
        <w:jc w:val="both"/>
        <w:rPr>
          <w:sz w:val="24"/>
          <w:szCs w:val="24"/>
        </w:rPr>
      </w:pPr>
      <w:r>
        <w:rPr>
          <w:sz w:val="24"/>
          <w:szCs w:val="24"/>
        </w:rPr>
        <w:t xml:space="preserve">The “during writing” materials are designed to help students pause while they are drafting and ask whether the writing is </w:t>
      </w:r>
      <w:proofErr w:type="gramStart"/>
      <w:r>
        <w:rPr>
          <w:sz w:val="24"/>
          <w:szCs w:val="24"/>
        </w:rPr>
        <w:t>actually working</w:t>
      </w:r>
      <w:proofErr w:type="gramEnd"/>
      <w:r>
        <w:rPr>
          <w:sz w:val="24"/>
          <w:szCs w:val="24"/>
        </w:rPr>
        <w:t xml:space="preserve"> for the genre, audience, purpose, and situation. Unlike the pre-writing handout, these options do not ask students to plan the whole assignment from the beginning. Instead, they help students look at a draft-in-progress and make one or two meaningful revision decisions.</w:t>
      </w:r>
    </w:p>
    <w:p w14:paraId="00000069" w14:textId="77777777" w:rsidR="00257800" w:rsidRDefault="00A66FA2" w:rsidP="00013BDF">
      <w:pPr>
        <w:spacing w:before="240" w:after="240"/>
        <w:jc w:val="both"/>
        <w:rPr>
          <w:sz w:val="24"/>
          <w:szCs w:val="24"/>
        </w:rPr>
      </w:pPr>
      <w:r>
        <w:rPr>
          <w:sz w:val="24"/>
          <w:szCs w:val="24"/>
        </w:rPr>
        <w:t xml:space="preserve">These activities are intentionally short. They are not meant to replace a full peer review, teacher conference, or revision workshop. They are meant to create small checkpoints during the writing </w:t>
      </w:r>
      <w:proofErr w:type="gramStart"/>
      <w:r>
        <w:rPr>
          <w:sz w:val="24"/>
          <w:szCs w:val="24"/>
        </w:rPr>
        <w:t>process</w:t>
      </w:r>
      <w:proofErr w:type="gramEnd"/>
      <w:r>
        <w:rPr>
          <w:sz w:val="24"/>
          <w:szCs w:val="24"/>
        </w:rPr>
        <w:t xml:space="preserve"> so students do not wait until the end to think critically about whether their writing is doing its job.</w:t>
      </w:r>
    </w:p>
    <w:p w14:paraId="0000006A" w14:textId="77777777" w:rsidR="00257800" w:rsidRDefault="00A66FA2" w:rsidP="00013BDF">
      <w:pPr>
        <w:spacing w:before="240" w:after="240"/>
        <w:jc w:val="both"/>
        <w:rPr>
          <w:sz w:val="24"/>
          <w:szCs w:val="24"/>
        </w:rPr>
      </w:pPr>
      <w:r>
        <w:rPr>
          <w:sz w:val="24"/>
          <w:szCs w:val="24"/>
        </w:rPr>
        <w:t xml:space="preserve">This kind of quick metacognitive pause can be useful even when student responses are not fully developed. The value is partly in reconnecting the </w:t>
      </w:r>
      <w:r>
        <w:rPr>
          <w:b/>
          <w:bCs/>
          <w:sz w:val="24"/>
          <w:szCs w:val="24"/>
        </w:rPr>
        <w:t>what</w:t>
      </w:r>
      <w:r>
        <w:rPr>
          <w:sz w:val="24"/>
          <w:szCs w:val="24"/>
        </w:rPr>
        <w:t xml:space="preserve"> and </w:t>
      </w:r>
      <w:r>
        <w:rPr>
          <w:b/>
          <w:bCs/>
          <w:sz w:val="24"/>
          <w:szCs w:val="24"/>
        </w:rPr>
        <w:t>how</w:t>
      </w:r>
      <w:r>
        <w:rPr>
          <w:sz w:val="24"/>
          <w:szCs w:val="24"/>
        </w:rPr>
        <w:t xml:space="preserve"> of the draft with the </w:t>
      </w:r>
      <w:r>
        <w:rPr>
          <w:b/>
          <w:bCs/>
          <w:sz w:val="24"/>
          <w:szCs w:val="24"/>
        </w:rPr>
        <w:t>why</w:t>
      </w:r>
      <w:r>
        <w:rPr>
          <w:sz w:val="24"/>
          <w:szCs w:val="24"/>
        </w:rPr>
        <w:t xml:space="preserve"> of the assignment: What am I writing? How am I writing it? Why does this choice make sense for this genre, audience, purpose, or situation?</w:t>
      </w:r>
    </w:p>
    <w:p w14:paraId="0000006B" w14:textId="77777777" w:rsidR="00257800" w:rsidRDefault="00A66FA2" w:rsidP="00013BDF">
      <w:pPr>
        <w:spacing w:before="240" w:after="240"/>
        <w:jc w:val="both"/>
        <w:rPr>
          <w:sz w:val="24"/>
          <w:szCs w:val="24"/>
        </w:rPr>
      </w:pPr>
      <w:r>
        <w:rPr>
          <w:sz w:val="24"/>
          <w:szCs w:val="24"/>
        </w:rPr>
        <w:t xml:space="preserve">Using one of these options during drafting/revising reinforces that effective writing involves revision, not just proofreading. When students pause to reconsider their choices and make meaningful changes during drafting and revising, the resulting writing is </w:t>
      </w:r>
      <w:r>
        <w:rPr>
          <w:b/>
          <w:bCs/>
          <w:sz w:val="24"/>
          <w:szCs w:val="24"/>
        </w:rPr>
        <w:t>almost always stronger</w:t>
      </w:r>
      <w:r>
        <w:rPr>
          <w:sz w:val="24"/>
          <w:szCs w:val="24"/>
        </w:rPr>
        <w:t xml:space="preserve"> because of that process.</w:t>
      </w:r>
    </w:p>
    <w:p w14:paraId="0000006C" w14:textId="77777777" w:rsidR="00257800" w:rsidRDefault="00A66FA2" w:rsidP="00013BDF">
      <w:pPr>
        <w:spacing w:before="240" w:after="240"/>
        <w:jc w:val="both"/>
        <w:rPr>
          <w:sz w:val="24"/>
          <w:szCs w:val="24"/>
        </w:rPr>
      </w:pPr>
      <w:r>
        <w:rPr>
          <w:sz w:val="24"/>
          <w:szCs w:val="24"/>
        </w:rPr>
        <w:t xml:space="preserve">Teachers may also want to remind students that </w:t>
      </w:r>
      <w:r>
        <w:rPr>
          <w:b/>
          <w:bCs/>
          <w:sz w:val="24"/>
          <w:szCs w:val="24"/>
        </w:rPr>
        <w:t>a draft is not an immutable text.</w:t>
      </w:r>
      <w:r>
        <w:rPr>
          <w:sz w:val="24"/>
          <w:szCs w:val="24"/>
        </w:rPr>
        <w:t xml:space="preserve"> Students sometimes treat the words they have written as if they must stay there simply because they already exist. These draft-check options are meant to help students see that if they </w:t>
      </w:r>
      <w:proofErr w:type="gramStart"/>
      <w:r>
        <w:rPr>
          <w:sz w:val="24"/>
          <w:szCs w:val="24"/>
        </w:rPr>
        <w:t>wrote</w:t>
      </w:r>
      <w:proofErr w:type="gramEnd"/>
      <w:r>
        <w:rPr>
          <w:sz w:val="24"/>
          <w:szCs w:val="24"/>
        </w:rPr>
        <w:t xml:space="preserve"> something, they </w:t>
      </w:r>
      <w:proofErr w:type="gramStart"/>
      <w:r>
        <w:rPr>
          <w:sz w:val="24"/>
          <w:szCs w:val="24"/>
        </w:rPr>
        <w:t>can</w:t>
      </w:r>
      <w:proofErr w:type="gramEnd"/>
      <w:r>
        <w:rPr>
          <w:sz w:val="24"/>
          <w:szCs w:val="24"/>
        </w:rPr>
        <w:t xml:space="preserve"> change it. They can add, cut, move, combine, clarify, or replace material as their understanding of the writing situation develops.</w:t>
      </w:r>
    </w:p>
    <w:p w14:paraId="0000006D" w14:textId="77777777" w:rsidR="00257800" w:rsidRDefault="00A66FA2" w:rsidP="00013BDF">
      <w:pPr>
        <w:spacing w:before="240" w:after="240"/>
        <w:jc w:val="both"/>
        <w:rPr>
          <w:sz w:val="24"/>
          <w:szCs w:val="24"/>
        </w:rPr>
      </w:pPr>
      <w:r>
        <w:rPr>
          <w:sz w:val="24"/>
          <w:szCs w:val="24"/>
        </w:rPr>
        <w:t xml:space="preserve">This is especially important for students who are hesitant to delete sentences or sections because they worry that an idea might still have value. One practical strategy is to have students keep two documents for each assignment: a </w:t>
      </w:r>
      <w:r>
        <w:rPr>
          <w:b/>
          <w:bCs/>
          <w:sz w:val="24"/>
          <w:szCs w:val="24"/>
        </w:rPr>
        <w:t>Draft</w:t>
      </w:r>
      <w:r>
        <w:rPr>
          <w:sz w:val="24"/>
          <w:szCs w:val="24"/>
        </w:rPr>
        <w:t xml:space="preserve"> document and a </w:t>
      </w:r>
      <w:r>
        <w:rPr>
          <w:b/>
          <w:bCs/>
          <w:sz w:val="24"/>
          <w:szCs w:val="24"/>
        </w:rPr>
        <w:t>Notes</w:t>
      </w:r>
      <w:r>
        <w:rPr>
          <w:sz w:val="24"/>
          <w:szCs w:val="24"/>
        </w:rPr>
        <w:t xml:space="preserve"> document. The Draft document is the version they are shaping for the reader. The Notes document can hold cut sentences, unused examples, extra ideas, possible evidence, or paragraphs that no longer fit. This helps students revise more freely because nothing potentially useful is truly lost.</w:t>
      </w:r>
    </w:p>
    <w:p w14:paraId="0000006E" w14:textId="77777777" w:rsidR="00257800" w:rsidRDefault="00A66FA2" w:rsidP="00013BDF">
      <w:pPr>
        <w:spacing w:before="240" w:after="240"/>
        <w:jc w:val="both"/>
        <w:rPr>
          <w:b/>
          <w:bCs/>
          <w:sz w:val="24"/>
          <w:szCs w:val="24"/>
        </w:rPr>
      </w:pPr>
      <w:r>
        <w:rPr>
          <w:sz w:val="24"/>
          <w:szCs w:val="24"/>
        </w:rPr>
        <w:lastRenderedPageBreak/>
        <w:t xml:space="preserve">The larger lesson is that revision is not punishment for a weak draft. Revision is how writers discover what the draft is really trying to do and reshape </w:t>
      </w:r>
      <w:proofErr w:type="gramStart"/>
      <w:r>
        <w:rPr>
          <w:sz w:val="24"/>
          <w:szCs w:val="24"/>
        </w:rPr>
        <w:t>it</w:t>
      </w:r>
      <w:proofErr w:type="gramEnd"/>
      <w:r>
        <w:rPr>
          <w:sz w:val="24"/>
          <w:szCs w:val="24"/>
        </w:rPr>
        <w:t xml:space="preserve"> so it works better for the genre, audience, purpose, and situation.</w:t>
      </w:r>
    </w:p>
    <w:p w14:paraId="0000006F" w14:textId="77777777" w:rsidR="00257800" w:rsidRDefault="00A66FA2" w:rsidP="00013BDF">
      <w:pPr>
        <w:spacing w:before="240" w:after="240"/>
        <w:jc w:val="both"/>
        <w:rPr>
          <w:sz w:val="24"/>
          <w:szCs w:val="24"/>
        </w:rPr>
      </w:pPr>
      <w:r>
        <w:rPr>
          <w:sz w:val="24"/>
          <w:szCs w:val="24"/>
        </w:rPr>
        <w:t>Teachers can choose the option that best fits the assignment, class time, and student needs.</w:t>
      </w:r>
    </w:p>
    <w:p w14:paraId="00000070" w14:textId="77777777" w:rsidR="00257800" w:rsidRDefault="00A66FA2" w:rsidP="00013BDF">
      <w:pPr>
        <w:pStyle w:val="Heading3"/>
        <w:keepNext w:val="0"/>
        <w:keepLines w:val="0"/>
        <w:spacing w:before="280"/>
        <w:jc w:val="both"/>
        <w:rPr>
          <w:b/>
          <w:bCs/>
          <w:color w:val="000000"/>
          <w:sz w:val="24"/>
          <w:szCs w:val="24"/>
        </w:rPr>
      </w:pPr>
      <w:bookmarkStart w:id="18" w:name="_h8s765uneqqg" w:colFirst="0" w:colLast="0"/>
      <w:bookmarkEnd w:id="18"/>
      <w:r>
        <w:rPr>
          <w:b/>
          <w:bCs/>
          <w:color w:val="000000"/>
          <w:sz w:val="24"/>
          <w:szCs w:val="24"/>
        </w:rPr>
        <w:t>Option 1: Quick Self-Check</w:t>
      </w:r>
    </w:p>
    <w:p w14:paraId="00000071" w14:textId="77777777" w:rsidR="00257800" w:rsidRDefault="00A66FA2" w:rsidP="00013BDF">
      <w:pPr>
        <w:spacing w:before="240" w:after="240"/>
        <w:jc w:val="both"/>
        <w:rPr>
          <w:sz w:val="24"/>
          <w:szCs w:val="24"/>
        </w:rPr>
      </w:pPr>
      <w:r>
        <w:rPr>
          <w:sz w:val="24"/>
          <w:szCs w:val="24"/>
        </w:rPr>
        <w:t xml:space="preserve">Use this when students need a brief independent pause during drafting. This option works especially well when students have already completed the pre-writing handout, a shortened version of it, or a quick class discussion about the assignment’s genre, audience, purpose, writer role, and evidence expectations. The self-check gives students a chance to return to those ideas and ask whether the draft they are </w:t>
      </w:r>
      <w:proofErr w:type="gramStart"/>
      <w:r>
        <w:rPr>
          <w:sz w:val="24"/>
          <w:szCs w:val="24"/>
        </w:rPr>
        <w:t>actually writing</w:t>
      </w:r>
      <w:proofErr w:type="gramEnd"/>
      <w:r>
        <w:rPr>
          <w:sz w:val="24"/>
          <w:szCs w:val="24"/>
        </w:rPr>
        <w:t xml:space="preserve"> still matches the writing situation they identified earlier.</w:t>
      </w:r>
    </w:p>
    <w:p w14:paraId="00000072" w14:textId="77777777" w:rsidR="00257800" w:rsidRDefault="00A66FA2" w:rsidP="00013BDF">
      <w:pPr>
        <w:spacing w:before="240" w:after="240"/>
        <w:jc w:val="both"/>
        <w:rPr>
          <w:sz w:val="24"/>
          <w:szCs w:val="24"/>
        </w:rPr>
      </w:pPr>
      <w:r>
        <w:rPr>
          <w:sz w:val="24"/>
          <w:szCs w:val="24"/>
        </w:rPr>
        <w:t xml:space="preserve">Importantly, discovering that the two do not match is not necessarily a sign that something has gone wrong. As students draft, their understanding of the assignment, audience, purpose, or genre may become more nuanced, and strong writing often evolves as expectations become clearer. The goal is not simply to confirm that students are doing exactly what they originally planned. Rather, the goal is to help them </w:t>
      </w:r>
      <w:r>
        <w:rPr>
          <w:b/>
          <w:bCs/>
          <w:sz w:val="24"/>
          <w:szCs w:val="24"/>
        </w:rPr>
        <w:t>write intentionally</w:t>
      </w:r>
      <w:r>
        <w:rPr>
          <w:sz w:val="24"/>
          <w:szCs w:val="24"/>
        </w:rPr>
        <w:t xml:space="preserve"> by noticing how their choices align with—or have productively diverged from—their earlier understanding of the writing situation.</w:t>
      </w:r>
    </w:p>
    <w:p w14:paraId="00000073" w14:textId="77777777" w:rsidR="00257800" w:rsidRDefault="00A66FA2" w:rsidP="00013BDF">
      <w:pPr>
        <w:spacing w:before="240" w:after="240"/>
        <w:jc w:val="both"/>
        <w:rPr>
          <w:sz w:val="24"/>
          <w:szCs w:val="24"/>
        </w:rPr>
      </w:pPr>
      <w:r>
        <w:rPr>
          <w:sz w:val="24"/>
          <w:szCs w:val="24"/>
        </w:rPr>
        <w:t xml:space="preserve">The self-check can be completed in five to ten minutes during class, as homework, or before a </w:t>
      </w:r>
      <w:proofErr w:type="gramStart"/>
      <w:r>
        <w:rPr>
          <w:sz w:val="24"/>
          <w:szCs w:val="24"/>
        </w:rPr>
        <w:t>teacher</w:t>
      </w:r>
      <w:proofErr w:type="gramEnd"/>
      <w:r>
        <w:rPr>
          <w:sz w:val="24"/>
          <w:szCs w:val="24"/>
        </w:rPr>
        <w:t xml:space="preserve"> conference. It works well when students have started writing but may be losing track of the assignment’s main purpose, audience, or genre expectations.</w:t>
      </w:r>
    </w:p>
    <w:p w14:paraId="00000074" w14:textId="77777777" w:rsidR="00257800" w:rsidRDefault="00A66FA2" w:rsidP="00013BDF">
      <w:pPr>
        <w:pStyle w:val="Heading3"/>
        <w:keepNext w:val="0"/>
        <w:keepLines w:val="0"/>
        <w:spacing w:before="280"/>
        <w:jc w:val="both"/>
        <w:rPr>
          <w:b/>
          <w:bCs/>
          <w:color w:val="000000"/>
          <w:sz w:val="24"/>
          <w:szCs w:val="24"/>
        </w:rPr>
      </w:pPr>
      <w:bookmarkStart w:id="19" w:name="_mg0wfd8iyjxw" w:colFirst="0" w:colLast="0"/>
      <w:bookmarkEnd w:id="19"/>
      <w:r>
        <w:rPr>
          <w:b/>
          <w:bCs/>
          <w:color w:val="000000"/>
          <w:sz w:val="24"/>
          <w:szCs w:val="24"/>
        </w:rPr>
        <w:t xml:space="preserve">Option 2: Peer Reader </w:t>
      </w:r>
    </w:p>
    <w:p w14:paraId="00000075" w14:textId="77777777" w:rsidR="00257800" w:rsidRDefault="00A66FA2" w:rsidP="00013BDF">
      <w:pPr>
        <w:spacing w:before="240" w:after="240"/>
        <w:jc w:val="both"/>
        <w:rPr>
          <w:sz w:val="24"/>
          <w:szCs w:val="24"/>
        </w:rPr>
      </w:pPr>
      <w:r>
        <w:rPr>
          <w:sz w:val="24"/>
          <w:szCs w:val="24"/>
        </w:rPr>
        <w:t>Use this when students would benefit from hearing how a real reader experiences their draft. This option works well for peer review because it moves students away from simply correcting grammar and toward asking what the draft communicates.</w:t>
      </w:r>
    </w:p>
    <w:p w14:paraId="00000076" w14:textId="77777777" w:rsidR="00257800" w:rsidRDefault="00A66FA2" w:rsidP="00013BDF">
      <w:pPr>
        <w:spacing w:before="240" w:after="240"/>
        <w:jc w:val="both"/>
        <w:rPr>
          <w:sz w:val="24"/>
          <w:szCs w:val="24"/>
        </w:rPr>
      </w:pPr>
      <w:r>
        <w:rPr>
          <w:sz w:val="24"/>
          <w:szCs w:val="24"/>
        </w:rPr>
        <w:t xml:space="preserve">The reader’s job is not to “fix” the draft. The reader’s job is to tell the writer what is clear, what is working, what needs more explanation, and what questions remain. Teachers may need to remind students that peer review works best when feedback is specific and constructive. Responses such as “looks good to me” rarely give the writer useful information. Instead, students should identify </w:t>
      </w:r>
      <w:proofErr w:type="gramStart"/>
      <w:r>
        <w:rPr>
          <w:sz w:val="24"/>
          <w:szCs w:val="24"/>
        </w:rPr>
        <w:t>particular strengths</w:t>
      </w:r>
      <w:proofErr w:type="gramEnd"/>
      <w:r>
        <w:rPr>
          <w:sz w:val="24"/>
          <w:szCs w:val="24"/>
        </w:rPr>
        <w:t xml:space="preserve">, point to places where </w:t>
      </w:r>
      <w:r>
        <w:rPr>
          <w:sz w:val="24"/>
          <w:szCs w:val="24"/>
        </w:rPr>
        <w:lastRenderedPageBreak/>
        <w:t>they had questions, or explain where they wanted more detail or clarification. It can also be helpful to remind students that even if they feel they are “not as good of a writer” as their peer, they are still qualified to give productive feedback precisely because they are a different reader with a different perspective; they can notice things the writer cannot see on their own.</w:t>
      </w:r>
    </w:p>
    <w:p w14:paraId="00000077" w14:textId="77777777" w:rsidR="00257800" w:rsidRDefault="00A66FA2" w:rsidP="00013BDF">
      <w:pPr>
        <w:spacing w:before="240" w:after="240"/>
        <w:jc w:val="both"/>
        <w:rPr>
          <w:sz w:val="24"/>
          <w:szCs w:val="24"/>
        </w:rPr>
      </w:pPr>
      <w:r>
        <w:rPr>
          <w:sz w:val="24"/>
          <w:szCs w:val="24"/>
        </w:rPr>
        <w:t xml:space="preserve">Teachers might also find it useful to address student skepticism about peer review directly by noting that, regardless of individual attitudes toward peer review, decades of writing research consistently show that </w:t>
      </w:r>
      <w:r>
        <w:rPr>
          <w:b/>
          <w:bCs/>
          <w:sz w:val="24"/>
          <w:szCs w:val="24"/>
        </w:rPr>
        <w:t>peer feedback improves writing</w:t>
      </w:r>
      <w:r>
        <w:rPr>
          <w:sz w:val="24"/>
          <w:szCs w:val="24"/>
        </w:rPr>
        <w:t>. It doesn't replace instructor feedback or self-assessment, but it does supplement them in additive ways. It offers a viewpoint that is not replicable except for via peer review.</w:t>
      </w:r>
    </w:p>
    <w:p w14:paraId="00000078" w14:textId="77777777" w:rsidR="00257800" w:rsidRDefault="00A66FA2" w:rsidP="00013BDF">
      <w:pPr>
        <w:pStyle w:val="Heading3"/>
        <w:keepNext w:val="0"/>
        <w:keepLines w:val="0"/>
        <w:spacing w:before="280"/>
        <w:jc w:val="both"/>
        <w:rPr>
          <w:b/>
          <w:bCs/>
          <w:color w:val="000000"/>
          <w:sz w:val="24"/>
          <w:szCs w:val="24"/>
        </w:rPr>
      </w:pPr>
      <w:bookmarkStart w:id="20" w:name="_6g67071wcrdy" w:colFirst="0" w:colLast="0"/>
      <w:bookmarkEnd w:id="20"/>
      <w:r>
        <w:rPr>
          <w:b/>
          <w:bCs/>
          <w:color w:val="000000"/>
          <w:sz w:val="24"/>
          <w:szCs w:val="24"/>
        </w:rPr>
        <w:t>Option 3: Evidence and Specificity Check</w:t>
      </w:r>
    </w:p>
    <w:p w14:paraId="00000079" w14:textId="77777777" w:rsidR="00257800" w:rsidRDefault="00A66FA2" w:rsidP="00013BDF">
      <w:pPr>
        <w:spacing w:before="240" w:after="240"/>
        <w:jc w:val="both"/>
        <w:rPr>
          <w:sz w:val="24"/>
          <w:szCs w:val="24"/>
        </w:rPr>
      </w:pPr>
      <w:r>
        <w:rPr>
          <w:sz w:val="24"/>
          <w:szCs w:val="24"/>
        </w:rPr>
        <w:t>Use this when students are making broad claims without enough specific support. This option works especially well for reflections, applications, SAE summaries, award writing, reports, résumés, and proposals.</w:t>
      </w:r>
    </w:p>
    <w:p w14:paraId="0000007A" w14:textId="77777777" w:rsidR="00257800" w:rsidRDefault="00A66FA2" w:rsidP="00013BDF">
      <w:pPr>
        <w:spacing w:before="240" w:after="240"/>
        <w:jc w:val="both"/>
        <w:rPr>
          <w:sz w:val="24"/>
          <w:szCs w:val="24"/>
        </w:rPr>
      </w:pPr>
      <w:r>
        <w:rPr>
          <w:sz w:val="24"/>
          <w:szCs w:val="24"/>
        </w:rPr>
        <w:t>This activity is especially helpful when students are searching for the acceptable bare minimum: answering the question, filling the space, or naming a general lesson without developing it. A response such as “I learned a lot,” “I showed responsibility,” “this was important,” or “the results were good” may technically point in the right direction, but it often does not give the reader enough to understand or care about the claim.</w:t>
      </w:r>
    </w:p>
    <w:p w14:paraId="0000007B" w14:textId="77777777" w:rsidR="00257800" w:rsidRDefault="00A66FA2" w:rsidP="00013BDF">
      <w:pPr>
        <w:spacing w:before="240" w:after="240"/>
        <w:jc w:val="both"/>
        <w:rPr>
          <w:sz w:val="24"/>
          <w:szCs w:val="24"/>
        </w:rPr>
      </w:pPr>
      <w:r>
        <w:rPr>
          <w:sz w:val="24"/>
          <w:szCs w:val="24"/>
        </w:rPr>
        <w:t>The goal is to help students raise the standard of the writing by making it more specific. Often, writing feels empty or disconnected from the student’s actual experience because it stays too general. When students identify particulars, the writing becomes more meaningful for both the writer and the reader.</w:t>
      </w:r>
    </w:p>
    <w:p w14:paraId="0000007C" w14:textId="77777777" w:rsidR="00257800" w:rsidRDefault="00A66FA2" w:rsidP="00013BDF">
      <w:pPr>
        <w:spacing w:before="240" w:after="240"/>
        <w:jc w:val="both"/>
        <w:rPr>
          <w:b/>
          <w:bCs/>
          <w:sz w:val="24"/>
          <w:szCs w:val="24"/>
        </w:rPr>
      </w:pPr>
      <w:r>
        <w:rPr>
          <w:sz w:val="24"/>
          <w:szCs w:val="24"/>
        </w:rPr>
        <w:t xml:space="preserve">For assignments where it seems appropriate, teachers might frame this narrowing option with the reminder: </w:t>
      </w:r>
      <w:r>
        <w:rPr>
          <w:b/>
          <w:bCs/>
          <w:sz w:val="24"/>
          <w:szCs w:val="24"/>
        </w:rPr>
        <w:t>“Instead of saying a little about a lot of things, say a lot about a little.”</w:t>
      </w:r>
    </w:p>
    <w:p w14:paraId="0000007D" w14:textId="77777777" w:rsidR="00257800" w:rsidRDefault="00A66FA2" w:rsidP="00013BDF">
      <w:pPr>
        <w:spacing w:before="240" w:after="240"/>
        <w:jc w:val="both"/>
        <w:rPr>
          <w:sz w:val="24"/>
          <w:szCs w:val="24"/>
        </w:rPr>
      </w:pPr>
      <w:r>
        <w:rPr>
          <w:sz w:val="24"/>
          <w:szCs w:val="24"/>
        </w:rPr>
        <w:t xml:space="preserve">In many genres, stronger writing does not come from listing everything the student did. It comes from choosing the right example and explaining what it shows. For example, instead of listing several tasks from an SAE project, a student might focus on one responsibility that became more complex over time. Instead of saying they “learned </w:t>
      </w:r>
      <w:r>
        <w:rPr>
          <w:sz w:val="24"/>
          <w:szCs w:val="24"/>
        </w:rPr>
        <w:lastRenderedPageBreak/>
        <w:t xml:space="preserve">leadership,” a student might describe one situation where they had to communicate, </w:t>
      </w:r>
      <w:proofErr w:type="gramStart"/>
      <w:r>
        <w:rPr>
          <w:sz w:val="24"/>
          <w:szCs w:val="24"/>
        </w:rPr>
        <w:t>make a decision</w:t>
      </w:r>
      <w:proofErr w:type="gramEnd"/>
      <w:r>
        <w:rPr>
          <w:sz w:val="24"/>
          <w:szCs w:val="24"/>
        </w:rPr>
        <w:t>, solve a problem, or take responsibility for an outcome.</w:t>
      </w:r>
    </w:p>
    <w:p w14:paraId="0000007E" w14:textId="77777777" w:rsidR="00257800" w:rsidRDefault="00A66FA2" w:rsidP="00013BDF">
      <w:pPr>
        <w:spacing w:before="240" w:after="240"/>
        <w:jc w:val="both"/>
        <w:rPr>
          <w:sz w:val="24"/>
          <w:szCs w:val="24"/>
        </w:rPr>
      </w:pPr>
      <w:r>
        <w:rPr>
          <w:sz w:val="24"/>
          <w:szCs w:val="24"/>
        </w:rPr>
        <w:t>Of course, the point is not to add superfluous detail. The point is to choose details that help the audience see value, and what counts as valuable will depend on the specific writing situation.</w:t>
      </w:r>
    </w:p>
    <w:p w14:paraId="0000007F" w14:textId="77777777" w:rsidR="00257800" w:rsidRDefault="00A66FA2" w:rsidP="00013BDF">
      <w:pPr>
        <w:spacing w:before="240" w:after="240"/>
        <w:jc w:val="both"/>
        <w:rPr>
          <w:sz w:val="24"/>
          <w:szCs w:val="24"/>
        </w:rPr>
      </w:pPr>
      <w:r>
        <w:rPr>
          <w:sz w:val="24"/>
          <w:szCs w:val="24"/>
        </w:rPr>
        <w:t>When students revise for specificity, they may need to cut or move material that no longer helps the draft. Teachers can remind students that deleting something from the main draft does not mean the idea was wasted. If a sentence, example, or paragraph might still have value, students can move it into a notes document. This makes it easier to narrow the draft without feeling like they are losing work.</w:t>
      </w:r>
    </w:p>
    <w:p w14:paraId="00000080" w14:textId="77777777" w:rsidR="00257800" w:rsidRDefault="00A66FA2" w:rsidP="00013BDF">
      <w:pPr>
        <w:jc w:val="both"/>
        <w:rPr>
          <w:b/>
          <w:bCs/>
          <w:sz w:val="24"/>
          <w:szCs w:val="24"/>
        </w:rPr>
      </w:pPr>
      <w:r>
        <w:rPr>
          <w:b/>
          <w:bCs/>
          <w:sz w:val="24"/>
          <w:szCs w:val="24"/>
        </w:rPr>
        <w:t>Prompting Stronger Responses</w:t>
      </w:r>
    </w:p>
    <w:p w14:paraId="00000081" w14:textId="77777777" w:rsidR="00257800" w:rsidRDefault="00A66FA2" w:rsidP="00013BDF">
      <w:pPr>
        <w:spacing w:before="240" w:after="240"/>
        <w:jc w:val="both"/>
        <w:rPr>
          <w:sz w:val="24"/>
          <w:szCs w:val="24"/>
        </w:rPr>
      </w:pPr>
      <w:r>
        <w:rPr>
          <w:sz w:val="24"/>
          <w:szCs w:val="24"/>
        </w:rPr>
        <w:t>Students may still answer these draft-check questions too generally. For example, they may write, “I need more detail,” “my draft is good,” or “I need to fix grammar.” These answers can be a starting point, but teachers can help students deepen them with quick follow-up questions:</w:t>
      </w:r>
    </w:p>
    <w:p w14:paraId="00000082" w14:textId="77777777" w:rsidR="00257800" w:rsidRDefault="00A66FA2" w:rsidP="00013BDF">
      <w:pPr>
        <w:numPr>
          <w:ilvl w:val="0"/>
          <w:numId w:val="7"/>
        </w:numPr>
        <w:spacing w:before="240"/>
        <w:jc w:val="both"/>
        <w:rPr>
          <w:sz w:val="24"/>
          <w:szCs w:val="24"/>
        </w:rPr>
      </w:pPr>
      <w:r>
        <w:rPr>
          <w:sz w:val="24"/>
          <w:szCs w:val="24"/>
        </w:rPr>
        <w:t>More detail about what?</w:t>
      </w:r>
    </w:p>
    <w:p w14:paraId="00000083" w14:textId="77777777" w:rsidR="00257800" w:rsidRDefault="00A66FA2" w:rsidP="00013BDF">
      <w:pPr>
        <w:numPr>
          <w:ilvl w:val="0"/>
          <w:numId w:val="7"/>
        </w:numPr>
        <w:jc w:val="both"/>
        <w:rPr>
          <w:sz w:val="24"/>
          <w:szCs w:val="24"/>
        </w:rPr>
      </w:pPr>
      <w:r>
        <w:rPr>
          <w:sz w:val="24"/>
          <w:szCs w:val="24"/>
        </w:rPr>
        <w:t xml:space="preserve">Where exactly </w:t>
      </w:r>
      <w:proofErr w:type="gramStart"/>
      <w:r>
        <w:rPr>
          <w:sz w:val="24"/>
          <w:szCs w:val="24"/>
        </w:rPr>
        <w:t>in the draft does this happen</w:t>
      </w:r>
      <w:proofErr w:type="gramEnd"/>
      <w:r>
        <w:rPr>
          <w:sz w:val="24"/>
          <w:szCs w:val="24"/>
        </w:rPr>
        <w:t>?</w:t>
      </w:r>
    </w:p>
    <w:p w14:paraId="00000084" w14:textId="77777777" w:rsidR="00257800" w:rsidRDefault="00A66FA2" w:rsidP="00013BDF">
      <w:pPr>
        <w:numPr>
          <w:ilvl w:val="0"/>
          <w:numId w:val="7"/>
        </w:numPr>
        <w:jc w:val="both"/>
        <w:rPr>
          <w:sz w:val="24"/>
          <w:szCs w:val="24"/>
        </w:rPr>
      </w:pPr>
      <w:r>
        <w:rPr>
          <w:sz w:val="24"/>
          <w:szCs w:val="24"/>
        </w:rPr>
        <w:t>What would the reader still need to know?</w:t>
      </w:r>
    </w:p>
    <w:p w14:paraId="00000085" w14:textId="77777777" w:rsidR="00257800" w:rsidRDefault="00A66FA2" w:rsidP="00013BDF">
      <w:pPr>
        <w:numPr>
          <w:ilvl w:val="0"/>
          <w:numId w:val="7"/>
        </w:numPr>
        <w:jc w:val="both"/>
        <w:rPr>
          <w:sz w:val="24"/>
          <w:szCs w:val="24"/>
        </w:rPr>
      </w:pPr>
      <w:r>
        <w:rPr>
          <w:sz w:val="24"/>
          <w:szCs w:val="24"/>
        </w:rPr>
        <w:t>What does this example prove, show, or help the audience understand?</w:t>
      </w:r>
    </w:p>
    <w:p w14:paraId="00000086" w14:textId="77777777" w:rsidR="00257800" w:rsidRDefault="00A66FA2" w:rsidP="00013BDF">
      <w:pPr>
        <w:numPr>
          <w:ilvl w:val="0"/>
          <w:numId w:val="7"/>
        </w:numPr>
        <w:spacing w:after="240"/>
        <w:jc w:val="both"/>
        <w:rPr>
          <w:sz w:val="24"/>
          <w:szCs w:val="24"/>
        </w:rPr>
      </w:pPr>
      <w:r>
        <w:rPr>
          <w:sz w:val="24"/>
          <w:szCs w:val="24"/>
        </w:rPr>
        <w:t>How would this change help the draft better fit the genre, audience, or purpose?</w:t>
      </w:r>
    </w:p>
    <w:p w14:paraId="00000087" w14:textId="77777777" w:rsidR="00257800" w:rsidRDefault="00257800" w:rsidP="00013BDF">
      <w:pPr>
        <w:jc w:val="both"/>
        <w:rPr>
          <w:sz w:val="24"/>
          <w:szCs w:val="24"/>
        </w:rPr>
      </w:pPr>
    </w:p>
    <w:p w14:paraId="00000088" w14:textId="77777777" w:rsidR="00257800" w:rsidRDefault="00257800" w:rsidP="00013BDF">
      <w:pPr>
        <w:pStyle w:val="Heading1"/>
        <w:keepNext w:val="0"/>
        <w:keepLines w:val="0"/>
        <w:spacing w:before="480"/>
        <w:jc w:val="both"/>
        <w:rPr>
          <w:b/>
          <w:bCs/>
          <w:sz w:val="24"/>
          <w:szCs w:val="24"/>
        </w:rPr>
      </w:pPr>
      <w:bookmarkStart w:id="21" w:name="_61bsjuy783k" w:colFirst="0" w:colLast="0"/>
      <w:bookmarkEnd w:id="21"/>
    </w:p>
    <w:p w14:paraId="00000089" w14:textId="77777777" w:rsidR="00257800" w:rsidRDefault="00257800" w:rsidP="00013BDF">
      <w:pPr>
        <w:pStyle w:val="Heading1"/>
        <w:keepNext w:val="0"/>
        <w:keepLines w:val="0"/>
        <w:spacing w:before="480"/>
        <w:jc w:val="both"/>
        <w:rPr>
          <w:b/>
          <w:bCs/>
          <w:sz w:val="24"/>
          <w:szCs w:val="24"/>
        </w:rPr>
      </w:pPr>
      <w:bookmarkStart w:id="22" w:name="_oyribttmavvz" w:colFirst="0" w:colLast="0"/>
      <w:bookmarkEnd w:id="22"/>
    </w:p>
    <w:p w14:paraId="0000008A" w14:textId="77777777" w:rsidR="00257800" w:rsidRDefault="00257800" w:rsidP="00013BDF">
      <w:pPr>
        <w:pStyle w:val="Heading1"/>
        <w:keepNext w:val="0"/>
        <w:keepLines w:val="0"/>
        <w:spacing w:before="480"/>
        <w:jc w:val="both"/>
        <w:rPr>
          <w:b/>
          <w:bCs/>
          <w:sz w:val="24"/>
          <w:szCs w:val="24"/>
        </w:rPr>
      </w:pPr>
      <w:bookmarkStart w:id="23" w:name="_czxjtragjyyd" w:colFirst="0" w:colLast="0"/>
      <w:bookmarkEnd w:id="23"/>
    </w:p>
    <w:p w14:paraId="14F80F31" w14:textId="77777777" w:rsidR="002D3042" w:rsidRDefault="002D3042" w:rsidP="002D3042"/>
    <w:p w14:paraId="35B2DD26" w14:textId="77777777" w:rsidR="002D3042" w:rsidRPr="002D3042" w:rsidRDefault="002D3042" w:rsidP="002D3042"/>
    <w:p w14:paraId="0000008E" w14:textId="6E2A135F" w:rsidR="00257800" w:rsidRPr="00013BDF" w:rsidRDefault="00013BDF" w:rsidP="00013BDF">
      <w:pPr>
        <w:pStyle w:val="Heading1"/>
        <w:keepNext w:val="0"/>
        <w:keepLines w:val="0"/>
        <w:spacing w:before="480"/>
        <w:jc w:val="both"/>
        <w:rPr>
          <w:b/>
          <w:bCs/>
          <w:color w:val="C00000"/>
          <w:sz w:val="28"/>
          <w:szCs w:val="28"/>
          <w:u w:val="single"/>
        </w:rPr>
      </w:pPr>
      <w:bookmarkStart w:id="24" w:name="_e4p4wcf5b25x" w:colFirst="0" w:colLast="0"/>
      <w:bookmarkStart w:id="25" w:name="_it3jxfl08hv3" w:colFirst="0" w:colLast="0"/>
      <w:bookmarkStart w:id="26" w:name="_qtozffeynjit" w:colFirst="0" w:colLast="0"/>
      <w:bookmarkStart w:id="27" w:name="_t77lb7sfx0p8" w:colFirst="0" w:colLast="0"/>
      <w:bookmarkEnd w:id="24"/>
      <w:bookmarkEnd w:id="25"/>
      <w:bookmarkEnd w:id="26"/>
      <w:bookmarkEnd w:id="27"/>
      <w:r w:rsidRPr="00013BDF">
        <w:rPr>
          <w:b/>
          <w:bCs/>
          <w:color w:val="C00000"/>
          <w:sz w:val="28"/>
          <w:szCs w:val="28"/>
          <w:u w:val="single"/>
        </w:rPr>
        <w:lastRenderedPageBreak/>
        <w:t>Handout #3</w:t>
      </w:r>
    </w:p>
    <w:p w14:paraId="0000008F" w14:textId="77777777" w:rsidR="00257800" w:rsidRDefault="00A66FA2" w:rsidP="00013BDF">
      <w:pPr>
        <w:pStyle w:val="Heading2"/>
        <w:keepNext w:val="0"/>
        <w:keepLines w:val="0"/>
        <w:spacing w:after="80"/>
        <w:jc w:val="both"/>
        <w:rPr>
          <w:sz w:val="24"/>
          <w:szCs w:val="24"/>
        </w:rPr>
      </w:pPr>
      <w:bookmarkStart w:id="28" w:name="_t0frell6zxmx" w:colFirst="0" w:colLast="0"/>
      <w:bookmarkEnd w:id="28"/>
      <w:r>
        <w:rPr>
          <w:sz w:val="24"/>
          <w:szCs w:val="24"/>
        </w:rPr>
        <w:t>Using “After You Write: What I Learned from This Writing Situation”</w:t>
      </w:r>
    </w:p>
    <w:p w14:paraId="00000090" w14:textId="77777777" w:rsidR="00257800" w:rsidRDefault="00A66FA2" w:rsidP="00013BDF">
      <w:pPr>
        <w:spacing w:before="240" w:after="240"/>
        <w:jc w:val="both"/>
        <w:rPr>
          <w:sz w:val="24"/>
          <w:szCs w:val="24"/>
        </w:rPr>
      </w:pPr>
      <w:r>
        <w:rPr>
          <w:sz w:val="24"/>
          <w:szCs w:val="24"/>
        </w:rPr>
        <w:t>This handout is designed to help students reflect on a completed writing assignment in a way that supports transfer. The goal is not only for students to say whether the assignment went well, but to identify what the assignment taught them about writing for a particular genre, audience, purpose, role, and situation.</w:t>
      </w:r>
    </w:p>
    <w:p w14:paraId="00000091" w14:textId="77777777" w:rsidR="00257800" w:rsidRDefault="00A66FA2" w:rsidP="00013BDF">
      <w:pPr>
        <w:spacing w:before="240" w:after="240"/>
        <w:jc w:val="both"/>
        <w:rPr>
          <w:sz w:val="24"/>
          <w:szCs w:val="24"/>
        </w:rPr>
      </w:pPr>
      <w:r>
        <w:rPr>
          <w:sz w:val="24"/>
          <w:szCs w:val="24"/>
        </w:rPr>
        <w:t>In other words, this handout helps students turn one completed assignment into a reusable writing lesson.</w:t>
      </w:r>
    </w:p>
    <w:p w14:paraId="00000092" w14:textId="77777777" w:rsidR="00257800" w:rsidRDefault="00A66FA2" w:rsidP="00013BDF">
      <w:pPr>
        <w:spacing w:before="240" w:after="240"/>
        <w:jc w:val="both"/>
        <w:rPr>
          <w:sz w:val="24"/>
          <w:szCs w:val="24"/>
        </w:rPr>
      </w:pPr>
      <w:r>
        <w:rPr>
          <w:sz w:val="24"/>
          <w:szCs w:val="24"/>
        </w:rPr>
        <w:t>Students often experience writing assignments as separate tasks: a report for one class, a reflection for another, an application for an organization, an email for a workplace, a presentation for a project. This reflection asks them to notice the patterns across those tasks. What did this kind of writing require? What did the audience need? What evidence worked best? What choices helped the writing fit the situation? What would the student do differently next time?</w:t>
      </w:r>
    </w:p>
    <w:p w14:paraId="00000093" w14:textId="77777777" w:rsidR="00257800" w:rsidRDefault="00A66FA2" w:rsidP="00013BDF">
      <w:pPr>
        <w:spacing w:before="240" w:after="240"/>
        <w:jc w:val="both"/>
        <w:rPr>
          <w:sz w:val="24"/>
          <w:szCs w:val="24"/>
        </w:rPr>
      </w:pPr>
      <w:r>
        <w:rPr>
          <w:sz w:val="24"/>
          <w:szCs w:val="24"/>
        </w:rPr>
        <w:t>Over time, these reflections can help students develop a more flexible understanding of writing. They begin to see that writing is not only about correctness or completion. It is about making choices that fit the situation. An additional goal is to help students recognize that thinking like a writer is not an extra skill that sits apart from their real interests, careers, or goals. Whether students hope to become agricultural professionals, business owners, mechanics, healthcare workers, educators, communit</w:t>
      </w:r>
      <w:r>
        <w:rPr>
          <w:sz w:val="24"/>
          <w:szCs w:val="24"/>
        </w:rPr>
        <w:t>y leaders, or something else entirely, the habits of mind developed through writing—analyzing situations, considering audiences, evaluating evidence, making purposeful decisions, and communicating clearly—strengthen cognitive abilities that transfer across contexts. In this sense, learning to think like a writer helps students become better at whatever they ultimately choose to do.</w:t>
      </w:r>
    </w:p>
    <w:p w14:paraId="00000094" w14:textId="77777777" w:rsidR="00257800" w:rsidRDefault="00A66FA2" w:rsidP="00013BDF">
      <w:pPr>
        <w:jc w:val="both"/>
        <w:rPr>
          <w:b/>
          <w:bCs/>
          <w:sz w:val="24"/>
          <w:szCs w:val="24"/>
        </w:rPr>
      </w:pPr>
      <w:r>
        <w:rPr>
          <w:b/>
          <w:bCs/>
          <w:sz w:val="24"/>
          <w:szCs w:val="24"/>
        </w:rPr>
        <w:t>How This Handout Can Be Used</w:t>
      </w:r>
    </w:p>
    <w:p w14:paraId="00000095" w14:textId="77777777" w:rsidR="00257800" w:rsidRDefault="00A66FA2" w:rsidP="00013BDF">
      <w:pPr>
        <w:spacing w:before="240" w:after="240"/>
        <w:jc w:val="both"/>
        <w:rPr>
          <w:sz w:val="24"/>
          <w:szCs w:val="24"/>
        </w:rPr>
      </w:pPr>
      <w:r>
        <w:rPr>
          <w:sz w:val="24"/>
          <w:szCs w:val="24"/>
        </w:rPr>
        <w:t>This handout can be used after major assignments, shorter writing tasks, presentations, reports, applications, lab work, technical writing, professional communication, or other class projects. It can be assigned as a written reflection, used as an exit ticket, discussed in small groups, or completed as part of a portfolio.</w:t>
      </w:r>
    </w:p>
    <w:p w14:paraId="00000096" w14:textId="77777777" w:rsidR="00257800" w:rsidRDefault="00A66FA2" w:rsidP="00013BDF">
      <w:pPr>
        <w:numPr>
          <w:ilvl w:val="0"/>
          <w:numId w:val="10"/>
        </w:numPr>
        <w:spacing w:before="240"/>
        <w:jc w:val="both"/>
        <w:rPr>
          <w:sz w:val="24"/>
          <w:szCs w:val="24"/>
        </w:rPr>
      </w:pPr>
      <w:r>
        <w:rPr>
          <w:sz w:val="24"/>
          <w:szCs w:val="24"/>
        </w:rPr>
        <w:lastRenderedPageBreak/>
        <w:t xml:space="preserve">For a full reflection, students can answer all five sections. </w:t>
      </w:r>
    </w:p>
    <w:p w14:paraId="00000097" w14:textId="77777777" w:rsidR="00257800" w:rsidRDefault="00A66FA2" w:rsidP="00013BDF">
      <w:pPr>
        <w:numPr>
          <w:ilvl w:val="0"/>
          <w:numId w:val="10"/>
        </w:numPr>
        <w:jc w:val="both"/>
        <w:rPr>
          <w:sz w:val="24"/>
          <w:szCs w:val="24"/>
        </w:rPr>
      </w:pPr>
      <w:r>
        <w:rPr>
          <w:sz w:val="24"/>
          <w:szCs w:val="24"/>
        </w:rPr>
        <w:t>For a shorter version, teachers might choose only three questions:</w:t>
      </w:r>
    </w:p>
    <w:p w14:paraId="00000098" w14:textId="77777777" w:rsidR="00257800" w:rsidRDefault="00A66FA2" w:rsidP="00013BDF">
      <w:pPr>
        <w:numPr>
          <w:ilvl w:val="1"/>
          <w:numId w:val="10"/>
        </w:numPr>
        <w:jc w:val="both"/>
        <w:rPr>
          <w:sz w:val="24"/>
          <w:szCs w:val="24"/>
        </w:rPr>
      </w:pPr>
      <w:r>
        <w:rPr>
          <w:sz w:val="24"/>
          <w:szCs w:val="24"/>
        </w:rPr>
        <w:t>What worked well in this piece of writing?</w:t>
      </w:r>
    </w:p>
    <w:p w14:paraId="00000099" w14:textId="77777777" w:rsidR="00257800" w:rsidRDefault="00A66FA2" w:rsidP="00013BDF">
      <w:pPr>
        <w:numPr>
          <w:ilvl w:val="1"/>
          <w:numId w:val="10"/>
        </w:numPr>
        <w:jc w:val="both"/>
        <w:rPr>
          <w:sz w:val="24"/>
          <w:szCs w:val="24"/>
        </w:rPr>
      </w:pPr>
      <w:r>
        <w:rPr>
          <w:sz w:val="24"/>
          <w:szCs w:val="24"/>
        </w:rPr>
        <w:t>What would I change next time?</w:t>
      </w:r>
    </w:p>
    <w:p w14:paraId="0000009A" w14:textId="77777777" w:rsidR="00257800" w:rsidRDefault="00A66FA2" w:rsidP="00013BDF">
      <w:pPr>
        <w:numPr>
          <w:ilvl w:val="1"/>
          <w:numId w:val="10"/>
        </w:numPr>
        <w:jc w:val="both"/>
        <w:rPr>
          <w:sz w:val="24"/>
          <w:szCs w:val="24"/>
        </w:rPr>
      </w:pPr>
      <w:r>
        <w:rPr>
          <w:sz w:val="24"/>
          <w:szCs w:val="24"/>
        </w:rPr>
        <w:t>What can I transfer to future writing?</w:t>
      </w:r>
    </w:p>
    <w:p w14:paraId="0000009B" w14:textId="77777777" w:rsidR="00257800" w:rsidRDefault="00A66FA2" w:rsidP="00013BDF">
      <w:pPr>
        <w:numPr>
          <w:ilvl w:val="0"/>
          <w:numId w:val="10"/>
        </w:numPr>
        <w:jc w:val="both"/>
        <w:rPr>
          <w:sz w:val="24"/>
          <w:szCs w:val="24"/>
        </w:rPr>
      </w:pPr>
      <w:r>
        <w:rPr>
          <w:sz w:val="24"/>
          <w:szCs w:val="24"/>
        </w:rPr>
        <w:t>For an even shorter, one-sentence version:</w:t>
      </w:r>
    </w:p>
    <w:p w14:paraId="0000009C" w14:textId="77777777" w:rsidR="00257800" w:rsidRDefault="00A66FA2" w:rsidP="00013BDF">
      <w:pPr>
        <w:numPr>
          <w:ilvl w:val="1"/>
          <w:numId w:val="10"/>
        </w:numPr>
        <w:spacing w:after="240"/>
        <w:jc w:val="both"/>
        <w:rPr>
          <w:i/>
          <w:iCs/>
          <w:sz w:val="24"/>
          <w:szCs w:val="24"/>
        </w:rPr>
      </w:pPr>
      <w:r>
        <w:rPr>
          <w:i/>
          <w:iCs/>
          <w:sz w:val="24"/>
          <w:szCs w:val="24"/>
        </w:rPr>
        <w:t>The next time I face a similar writing situation, I will remember to ______ because this assignment taught me ______.</w:t>
      </w:r>
    </w:p>
    <w:p w14:paraId="0000009D" w14:textId="77777777" w:rsidR="00257800" w:rsidRDefault="00A66FA2" w:rsidP="00013BDF">
      <w:pPr>
        <w:spacing w:before="240" w:after="240"/>
        <w:jc w:val="both"/>
        <w:rPr>
          <w:sz w:val="24"/>
          <w:szCs w:val="24"/>
        </w:rPr>
      </w:pPr>
      <w:r>
        <w:rPr>
          <w:sz w:val="24"/>
          <w:szCs w:val="24"/>
        </w:rPr>
        <w:t>The handout may be especially useful when students complete several different kinds of writing across a course. For example, students might reflect after a report, an application, a reflection, and a presentation. Across those assignments, they can begin to compare how writing changes from one situation to another. The repeated use matters. Students may not fully understand the writing situation after one iteration, but if they return to these questions several times, they begin to build the habit of thinki</w:t>
      </w:r>
      <w:r>
        <w:rPr>
          <w:sz w:val="24"/>
          <w:szCs w:val="24"/>
        </w:rPr>
        <w:t>ng about writing situations more intentionally.</w:t>
      </w:r>
    </w:p>
    <w:p w14:paraId="0000009E" w14:textId="77777777" w:rsidR="00257800" w:rsidRDefault="00A66FA2" w:rsidP="00013BDF">
      <w:pPr>
        <w:spacing w:before="240" w:after="240"/>
        <w:jc w:val="both"/>
        <w:rPr>
          <w:sz w:val="24"/>
          <w:szCs w:val="24"/>
        </w:rPr>
      </w:pPr>
      <w:r>
        <w:rPr>
          <w:sz w:val="24"/>
          <w:szCs w:val="24"/>
        </w:rPr>
        <w:t xml:space="preserve">If multiple reflections are completed throughout a class, encourage them to put their reflections in conversation with each other. Consider how their process adapted and codified across assignments. </w:t>
      </w:r>
    </w:p>
    <w:p w14:paraId="0000009F" w14:textId="77777777" w:rsidR="00257800" w:rsidRDefault="00A66FA2" w:rsidP="00013BDF">
      <w:pPr>
        <w:jc w:val="both"/>
        <w:rPr>
          <w:b/>
          <w:bCs/>
          <w:sz w:val="24"/>
          <w:szCs w:val="24"/>
        </w:rPr>
      </w:pPr>
      <w:r>
        <w:rPr>
          <w:b/>
          <w:bCs/>
          <w:sz w:val="24"/>
          <w:szCs w:val="24"/>
        </w:rPr>
        <w:t>Prompting Stronger Reflection</w:t>
      </w:r>
    </w:p>
    <w:p w14:paraId="000000A0" w14:textId="77777777" w:rsidR="00257800" w:rsidRDefault="00A66FA2" w:rsidP="00013BDF">
      <w:pPr>
        <w:spacing w:before="240" w:after="240"/>
        <w:jc w:val="both"/>
        <w:rPr>
          <w:sz w:val="24"/>
          <w:szCs w:val="24"/>
        </w:rPr>
      </w:pPr>
      <w:r>
        <w:rPr>
          <w:sz w:val="24"/>
          <w:szCs w:val="24"/>
        </w:rPr>
        <w:t>Students may default to generic reflection language:</w:t>
      </w:r>
    </w:p>
    <w:p w14:paraId="000000A1" w14:textId="77777777" w:rsidR="00257800" w:rsidRDefault="00A66FA2" w:rsidP="00013BDF">
      <w:pPr>
        <w:numPr>
          <w:ilvl w:val="0"/>
          <w:numId w:val="6"/>
        </w:numPr>
        <w:spacing w:before="240"/>
        <w:jc w:val="both"/>
        <w:rPr>
          <w:sz w:val="24"/>
          <w:szCs w:val="24"/>
        </w:rPr>
      </w:pPr>
      <w:r>
        <w:rPr>
          <w:sz w:val="24"/>
          <w:szCs w:val="24"/>
        </w:rPr>
        <w:t>“I learned a lot.”</w:t>
      </w:r>
    </w:p>
    <w:p w14:paraId="000000A2" w14:textId="77777777" w:rsidR="00257800" w:rsidRDefault="00A66FA2" w:rsidP="00013BDF">
      <w:pPr>
        <w:numPr>
          <w:ilvl w:val="0"/>
          <w:numId w:val="6"/>
        </w:numPr>
        <w:jc w:val="both"/>
        <w:rPr>
          <w:sz w:val="24"/>
          <w:szCs w:val="24"/>
        </w:rPr>
      </w:pPr>
      <w:r>
        <w:rPr>
          <w:sz w:val="24"/>
          <w:szCs w:val="24"/>
        </w:rPr>
        <w:t>“I should use more detail.”</w:t>
      </w:r>
    </w:p>
    <w:p w14:paraId="000000A3" w14:textId="77777777" w:rsidR="00257800" w:rsidRDefault="00A66FA2" w:rsidP="00013BDF">
      <w:pPr>
        <w:numPr>
          <w:ilvl w:val="0"/>
          <w:numId w:val="6"/>
        </w:numPr>
        <w:jc w:val="both"/>
        <w:rPr>
          <w:sz w:val="24"/>
          <w:szCs w:val="24"/>
        </w:rPr>
      </w:pPr>
      <w:r>
        <w:rPr>
          <w:sz w:val="24"/>
          <w:szCs w:val="24"/>
        </w:rPr>
        <w:t>“I need to manage my time better.”</w:t>
      </w:r>
    </w:p>
    <w:p w14:paraId="000000A4" w14:textId="77777777" w:rsidR="00257800" w:rsidRDefault="00A66FA2" w:rsidP="00013BDF">
      <w:pPr>
        <w:numPr>
          <w:ilvl w:val="0"/>
          <w:numId w:val="6"/>
        </w:numPr>
        <w:jc w:val="both"/>
        <w:rPr>
          <w:sz w:val="24"/>
          <w:szCs w:val="24"/>
        </w:rPr>
      </w:pPr>
      <w:r>
        <w:rPr>
          <w:sz w:val="24"/>
          <w:szCs w:val="24"/>
        </w:rPr>
        <w:t>“I should use better grammar.”</w:t>
      </w:r>
    </w:p>
    <w:p w14:paraId="000000A5" w14:textId="77777777" w:rsidR="00257800" w:rsidRDefault="00A66FA2" w:rsidP="00013BDF">
      <w:pPr>
        <w:numPr>
          <w:ilvl w:val="0"/>
          <w:numId w:val="6"/>
        </w:numPr>
        <w:spacing w:after="240"/>
        <w:jc w:val="both"/>
        <w:rPr>
          <w:sz w:val="24"/>
          <w:szCs w:val="24"/>
        </w:rPr>
      </w:pPr>
      <w:r>
        <w:rPr>
          <w:sz w:val="24"/>
          <w:szCs w:val="24"/>
        </w:rPr>
        <w:t>“This will help me in the future.”</w:t>
      </w:r>
    </w:p>
    <w:p w14:paraId="000000A6" w14:textId="77777777" w:rsidR="00257800" w:rsidRDefault="00A66FA2" w:rsidP="00013BDF">
      <w:pPr>
        <w:spacing w:before="240" w:after="240"/>
        <w:jc w:val="both"/>
        <w:rPr>
          <w:sz w:val="24"/>
          <w:szCs w:val="24"/>
        </w:rPr>
      </w:pPr>
      <w:r>
        <w:rPr>
          <w:sz w:val="24"/>
          <w:szCs w:val="24"/>
        </w:rPr>
        <w:t>These responses are not useless, but they need follow-up. Teachers can help students deepen them with a few simple questions:</w:t>
      </w:r>
    </w:p>
    <w:p w14:paraId="000000A7" w14:textId="77777777" w:rsidR="00257800" w:rsidRDefault="00A66FA2" w:rsidP="00013BDF">
      <w:pPr>
        <w:numPr>
          <w:ilvl w:val="0"/>
          <w:numId w:val="2"/>
        </w:numPr>
        <w:spacing w:before="240"/>
        <w:jc w:val="both"/>
        <w:rPr>
          <w:sz w:val="24"/>
          <w:szCs w:val="24"/>
        </w:rPr>
      </w:pPr>
      <w:r>
        <w:rPr>
          <w:sz w:val="24"/>
          <w:szCs w:val="24"/>
        </w:rPr>
        <w:t>More detail about what?</w:t>
      </w:r>
    </w:p>
    <w:p w14:paraId="000000A8" w14:textId="77777777" w:rsidR="00257800" w:rsidRDefault="00A66FA2" w:rsidP="00013BDF">
      <w:pPr>
        <w:numPr>
          <w:ilvl w:val="0"/>
          <w:numId w:val="2"/>
        </w:numPr>
        <w:jc w:val="both"/>
        <w:rPr>
          <w:sz w:val="24"/>
          <w:szCs w:val="24"/>
        </w:rPr>
      </w:pPr>
      <w:r>
        <w:rPr>
          <w:sz w:val="24"/>
          <w:szCs w:val="24"/>
        </w:rPr>
        <w:t>What did this genre require that another kind of writing might not?</w:t>
      </w:r>
    </w:p>
    <w:p w14:paraId="000000A9" w14:textId="77777777" w:rsidR="00257800" w:rsidRDefault="00A66FA2" w:rsidP="00013BDF">
      <w:pPr>
        <w:numPr>
          <w:ilvl w:val="0"/>
          <w:numId w:val="2"/>
        </w:numPr>
        <w:jc w:val="both"/>
        <w:rPr>
          <w:sz w:val="24"/>
          <w:szCs w:val="24"/>
        </w:rPr>
      </w:pPr>
      <w:r>
        <w:rPr>
          <w:sz w:val="24"/>
          <w:szCs w:val="24"/>
        </w:rPr>
        <w:t>What did the audience need, expect, or value?</w:t>
      </w:r>
    </w:p>
    <w:p w14:paraId="000000AA" w14:textId="77777777" w:rsidR="00257800" w:rsidRDefault="00A66FA2" w:rsidP="00013BDF">
      <w:pPr>
        <w:numPr>
          <w:ilvl w:val="0"/>
          <w:numId w:val="2"/>
        </w:numPr>
        <w:jc w:val="both"/>
        <w:rPr>
          <w:sz w:val="24"/>
          <w:szCs w:val="24"/>
        </w:rPr>
      </w:pPr>
      <w:r>
        <w:rPr>
          <w:sz w:val="24"/>
          <w:szCs w:val="24"/>
        </w:rPr>
        <w:t>What evidence worked best, and why?</w:t>
      </w:r>
    </w:p>
    <w:p w14:paraId="000000AB" w14:textId="77777777" w:rsidR="00257800" w:rsidRDefault="00A66FA2" w:rsidP="00013BDF">
      <w:pPr>
        <w:numPr>
          <w:ilvl w:val="0"/>
          <w:numId w:val="2"/>
        </w:numPr>
        <w:jc w:val="both"/>
        <w:rPr>
          <w:sz w:val="24"/>
          <w:szCs w:val="24"/>
        </w:rPr>
      </w:pPr>
      <w:r>
        <w:rPr>
          <w:sz w:val="24"/>
          <w:szCs w:val="24"/>
        </w:rPr>
        <w:t>What would you do differently in a similar writing situation?</w:t>
      </w:r>
    </w:p>
    <w:p w14:paraId="000000AC" w14:textId="77777777" w:rsidR="00257800" w:rsidRDefault="00A66FA2" w:rsidP="00013BDF">
      <w:pPr>
        <w:numPr>
          <w:ilvl w:val="0"/>
          <w:numId w:val="2"/>
        </w:numPr>
        <w:jc w:val="both"/>
        <w:rPr>
          <w:sz w:val="24"/>
          <w:szCs w:val="24"/>
        </w:rPr>
      </w:pPr>
      <w:r>
        <w:rPr>
          <w:sz w:val="24"/>
          <w:szCs w:val="24"/>
        </w:rPr>
        <w:lastRenderedPageBreak/>
        <w:t>Where else might this kind of writing or thinking show up?</w:t>
      </w:r>
    </w:p>
    <w:p w14:paraId="000000AD" w14:textId="77777777" w:rsidR="00257800" w:rsidRDefault="00A66FA2" w:rsidP="00013BDF">
      <w:pPr>
        <w:numPr>
          <w:ilvl w:val="0"/>
          <w:numId w:val="2"/>
        </w:numPr>
        <w:spacing w:after="240"/>
        <w:jc w:val="both"/>
        <w:rPr>
          <w:sz w:val="24"/>
          <w:szCs w:val="24"/>
        </w:rPr>
      </w:pPr>
      <w:r>
        <w:rPr>
          <w:sz w:val="24"/>
          <w:szCs w:val="24"/>
        </w:rPr>
        <w:t>Can you make that more specific to this assignment, this genre, and this audience?</w:t>
      </w:r>
    </w:p>
    <w:p w14:paraId="000000AE" w14:textId="77777777" w:rsidR="00257800" w:rsidRDefault="00A66FA2" w:rsidP="00013BDF">
      <w:pPr>
        <w:spacing w:before="240" w:after="240"/>
        <w:jc w:val="both"/>
        <w:rPr>
          <w:sz w:val="24"/>
          <w:szCs w:val="24"/>
        </w:rPr>
      </w:pPr>
      <w:r>
        <w:rPr>
          <w:sz w:val="24"/>
          <w:szCs w:val="24"/>
        </w:rPr>
        <w:t>Even one or two follow-up questions can help students move from a generic reflection to a more meaningful transfer statement.</w:t>
      </w:r>
    </w:p>
    <w:p w14:paraId="000000AF" w14:textId="77777777" w:rsidR="00257800" w:rsidRDefault="00A66FA2" w:rsidP="00013BDF">
      <w:pPr>
        <w:jc w:val="both"/>
        <w:rPr>
          <w:b/>
          <w:bCs/>
          <w:sz w:val="24"/>
          <w:szCs w:val="24"/>
        </w:rPr>
      </w:pPr>
      <w:r>
        <w:rPr>
          <w:b/>
          <w:bCs/>
          <w:sz w:val="24"/>
          <w:szCs w:val="24"/>
        </w:rPr>
        <w:t>Why This Matters</w:t>
      </w:r>
    </w:p>
    <w:p w14:paraId="000000B0" w14:textId="77777777" w:rsidR="00257800" w:rsidRDefault="00A66FA2" w:rsidP="00013BDF">
      <w:pPr>
        <w:spacing w:before="240" w:after="240"/>
        <w:jc w:val="both"/>
        <w:rPr>
          <w:sz w:val="24"/>
          <w:szCs w:val="24"/>
        </w:rPr>
      </w:pPr>
      <w:r>
        <w:rPr>
          <w:sz w:val="24"/>
          <w:szCs w:val="24"/>
        </w:rPr>
        <w:t>Post-writing reflection helps students develop metacognition: the ability to think about their own thinking and writing choices. This matters because students often learn more from an assignment when they are asked to name what happened, what worked, what changed, and what they can carry forward.</w:t>
      </w:r>
    </w:p>
    <w:p w14:paraId="000000B1" w14:textId="77777777" w:rsidR="00257800" w:rsidRDefault="00A66FA2" w:rsidP="00013BDF">
      <w:pPr>
        <w:spacing w:before="240" w:after="240"/>
        <w:jc w:val="both"/>
        <w:rPr>
          <w:sz w:val="24"/>
          <w:szCs w:val="24"/>
        </w:rPr>
      </w:pPr>
      <w:r>
        <w:rPr>
          <w:sz w:val="24"/>
          <w:szCs w:val="24"/>
        </w:rPr>
        <w:t>The larger goal is for students to recognize patterns across writing situations:</w:t>
      </w:r>
    </w:p>
    <w:p w14:paraId="000000B2" w14:textId="77777777" w:rsidR="00257800" w:rsidRDefault="00A66FA2" w:rsidP="00013BDF">
      <w:pPr>
        <w:numPr>
          <w:ilvl w:val="0"/>
          <w:numId w:val="3"/>
        </w:numPr>
        <w:spacing w:before="240"/>
        <w:jc w:val="both"/>
        <w:rPr>
          <w:sz w:val="24"/>
          <w:szCs w:val="24"/>
        </w:rPr>
      </w:pPr>
      <w:r>
        <w:rPr>
          <w:sz w:val="24"/>
          <w:szCs w:val="24"/>
        </w:rPr>
        <w:t>Different genres ask writers to do different things.</w:t>
      </w:r>
    </w:p>
    <w:p w14:paraId="000000B3" w14:textId="77777777" w:rsidR="00257800" w:rsidRDefault="00A66FA2" w:rsidP="00013BDF">
      <w:pPr>
        <w:numPr>
          <w:ilvl w:val="0"/>
          <w:numId w:val="3"/>
        </w:numPr>
        <w:jc w:val="both"/>
        <w:rPr>
          <w:sz w:val="24"/>
          <w:szCs w:val="24"/>
        </w:rPr>
      </w:pPr>
      <w:r>
        <w:rPr>
          <w:sz w:val="24"/>
          <w:szCs w:val="24"/>
        </w:rPr>
        <w:t>Different audiences need, expect, and value different kinds of information.</w:t>
      </w:r>
    </w:p>
    <w:p w14:paraId="000000B4" w14:textId="77777777" w:rsidR="00257800" w:rsidRDefault="00A66FA2" w:rsidP="00013BDF">
      <w:pPr>
        <w:numPr>
          <w:ilvl w:val="0"/>
          <w:numId w:val="3"/>
        </w:numPr>
        <w:jc w:val="both"/>
        <w:rPr>
          <w:sz w:val="24"/>
          <w:szCs w:val="24"/>
        </w:rPr>
      </w:pPr>
      <w:r>
        <w:rPr>
          <w:sz w:val="24"/>
          <w:szCs w:val="24"/>
        </w:rPr>
        <w:t>The same experience may need to be written about differently depending on the purpose.</w:t>
      </w:r>
    </w:p>
    <w:p w14:paraId="000000B5" w14:textId="77777777" w:rsidR="00257800" w:rsidRDefault="00A66FA2" w:rsidP="00013BDF">
      <w:pPr>
        <w:numPr>
          <w:ilvl w:val="0"/>
          <w:numId w:val="3"/>
        </w:numPr>
        <w:jc w:val="both"/>
        <w:rPr>
          <w:sz w:val="24"/>
          <w:szCs w:val="24"/>
        </w:rPr>
      </w:pPr>
      <w:r>
        <w:rPr>
          <w:sz w:val="24"/>
          <w:szCs w:val="24"/>
        </w:rPr>
        <w:t xml:space="preserve">Evidence </w:t>
      </w:r>
      <w:proofErr w:type="gramStart"/>
      <w:r>
        <w:rPr>
          <w:sz w:val="24"/>
          <w:szCs w:val="24"/>
        </w:rPr>
        <w:t>has to</w:t>
      </w:r>
      <w:proofErr w:type="gramEnd"/>
      <w:r>
        <w:rPr>
          <w:sz w:val="24"/>
          <w:szCs w:val="24"/>
        </w:rPr>
        <w:t xml:space="preserve"> be selected, placed, and explained.</w:t>
      </w:r>
    </w:p>
    <w:p w14:paraId="000000B6" w14:textId="77777777" w:rsidR="00257800" w:rsidRDefault="00A66FA2" w:rsidP="00013BDF">
      <w:pPr>
        <w:numPr>
          <w:ilvl w:val="0"/>
          <w:numId w:val="3"/>
        </w:numPr>
        <w:jc w:val="both"/>
        <w:rPr>
          <w:sz w:val="24"/>
          <w:szCs w:val="24"/>
        </w:rPr>
      </w:pPr>
      <w:r>
        <w:rPr>
          <w:sz w:val="24"/>
          <w:szCs w:val="24"/>
        </w:rPr>
        <w:t>Writing choices are not random; they are responses to situations.</w:t>
      </w:r>
    </w:p>
    <w:p w14:paraId="000000B7" w14:textId="77777777" w:rsidR="00257800" w:rsidRDefault="00A66FA2" w:rsidP="00013BDF">
      <w:pPr>
        <w:numPr>
          <w:ilvl w:val="0"/>
          <w:numId w:val="3"/>
        </w:numPr>
        <w:spacing w:after="240"/>
        <w:jc w:val="both"/>
        <w:rPr>
          <w:sz w:val="24"/>
          <w:szCs w:val="24"/>
        </w:rPr>
      </w:pPr>
      <w:r>
        <w:rPr>
          <w:sz w:val="24"/>
          <w:szCs w:val="24"/>
        </w:rPr>
        <w:t>When students reflect in this way, they are not only looking backward at one assignment. They are preparing to approach the next writing situation with more awareness and confidence.</w:t>
      </w:r>
    </w:p>
    <w:p w14:paraId="000000BC" w14:textId="77777777" w:rsidR="00257800" w:rsidRDefault="00A66FA2" w:rsidP="00013BDF">
      <w:pPr>
        <w:jc w:val="both"/>
        <w:rPr>
          <w:b/>
          <w:bCs/>
          <w:sz w:val="24"/>
          <w:szCs w:val="24"/>
        </w:rPr>
      </w:pPr>
      <w:r>
        <w:rPr>
          <w:b/>
          <w:bCs/>
          <w:sz w:val="24"/>
          <w:szCs w:val="24"/>
        </w:rPr>
        <w:t xml:space="preserve">How These Handouts Work Together </w:t>
      </w:r>
    </w:p>
    <w:p w14:paraId="000000BD" w14:textId="77777777" w:rsidR="00257800" w:rsidRDefault="00A66FA2" w:rsidP="00013BDF">
      <w:pPr>
        <w:spacing w:before="240" w:after="240"/>
        <w:jc w:val="both"/>
        <w:rPr>
          <w:sz w:val="24"/>
          <w:szCs w:val="24"/>
        </w:rPr>
      </w:pPr>
      <w:r>
        <w:rPr>
          <w:sz w:val="24"/>
          <w:szCs w:val="24"/>
        </w:rPr>
        <w:t xml:space="preserve">The three handouts can be used as a sequence, but they do not need to be used together every time. Together, the three stages help students see </w:t>
      </w:r>
      <w:r>
        <w:rPr>
          <w:b/>
          <w:bCs/>
          <w:sz w:val="24"/>
          <w:szCs w:val="24"/>
        </w:rPr>
        <w:t>writing as a process</w:t>
      </w:r>
      <w:r>
        <w:rPr>
          <w:sz w:val="24"/>
          <w:szCs w:val="24"/>
        </w:rPr>
        <w:t xml:space="preserve"> of planning, testing, revising, and transferring. </w:t>
      </w:r>
    </w:p>
    <w:p w14:paraId="000000BE" w14:textId="77777777" w:rsidR="00257800" w:rsidRDefault="00A66FA2" w:rsidP="00013BDF">
      <w:pPr>
        <w:numPr>
          <w:ilvl w:val="0"/>
          <w:numId w:val="8"/>
        </w:numPr>
        <w:jc w:val="both"/>
        <w:rPr>
          <w:sz w:val="24"/>
          <w:szCs w:val="24"/>
        </w:rPr>
      </w:pPr>
      <w:r>
        <w:rPr>
          <w:sz w:val="24"/>
          <w:szCs w:val="24"/>
        </w:rPr>
        <w:t>Handout #1, “Before You Write,” helps students pause before drafting and ask: What does this writing situation require? Students identify the genre, audience, purpose, writer role, evidence expectations, and common pitfalls before they begin writing.</w:t>
      </w:r>
    </w:p>
    <w:p w14:paraId="3A4A1DB6" w14:textId="77777777" w:rsidR="00013BDF" w:rsidRDefault="00013BDF" w:rsidP="00013BDF">
      <w:pPr>
        <w:ind w:left="360"/>
        <w:jc w:val="both"/>
        <w:rPr>
          <w:sz w:val="24"/>
          <w:szCs w:val="24"/>
        </w:rPr>
      </w:pPr>
    </w:p>
    <w:p w14:paraId="76080985" w14:textId="37E4C7E9" w:rsidR="00013BDF" w:rsidRPr="00013BDF" w:rsidRDefault="00A66FA2" w:rsidP="00013BDF">
      <w:pPr>
        <w:numPr>
          <w:ilvl w:val="0"/>
          <w:numId w:val="8"/>
        </w:numPr>
        <w:jc w:val="both"/>
        <w:rPr>
          <w:sz w:val="24"/>
          <w:szCs w:val="24"/>
        </w:rPr>
      </w:pPr>
      <w:r>
        <w:rPr>
          <w:sz w:val="24"/>
          <w:szCs w:val="24"/>
        </w:rPr>
        <w:t xml:space="preserve">Handout #2, “During Writing,” helps students pause while drafting and ask: Is this draft starting to do what the situation requires? Students check whether the draft is still aligned with the genre, audience, purpose, and evidence needs of the </w:t>
      </w:r>
      <w:r>
        <w:rPr>
          <w:sz w:val="24"/>
          <w:szCs w:val="24"/>
        </w:rPr>
        <w:lastRenderedPageBreak/>
        <w:t>assignment. They also practice seeing revision as more than proofreading: revision is the process of making the writing work better for its situation.</w:t>
      </w:r>
    </w:p>
    <w:p w14:paraId="08245CC8" w14:textId="77777777" w:rsidR="00013BDF" w:rsidRDefault="00013BDF" w:rsidP="00013BDF">
      <w:pPr>
        <w:jc w:val="both"/>
        <w:rPr>
          <w:sz w:val="24"/>
          <w:szCs w:val="24"/>
        </w:rPr>
      </w:pPr>
    </w:p>
    <w:p w14:paraId="000000C0" w14:textId="77777777" w:rsidR="00257800" w:rsidRDefault="00A66FA2" w:rsidP="00013BDF">
      <w:pPr>
        <w:numPr>
          <w:ilvl w:val="0"/>
          <w:numId w:val="8"/>
        </w:numPr>
        <w:spacing w:after="240"/>
        <w:jc w:val="both"/>
        <w:rPr>
          <w:sz w:val="24"/>
          <w:szCs w:val="24"/>
        </w:rPr>
      </w:pPr>
      <w:r>
        <w:rPr>
          <w:sz w:val="24"/>
          <w:szCs w:val="24"/>
        </w:rPr>
        <w:t>Handout #3, “After You Write,” helps students pause after completing the assignment and ask: What did this writing situation teach me? Students reflect on what worked, what they would change, and what they can transfer to future writing situations.</w:t>
      </w:r>
    </w:p>
    <w:p w14:paraId="000000C1" w14:textId="77777777" w:rsidR="00257800" w:rsidRDefault="00A66FA2" w:rsidP="00013BDF">
      <w:pPr>
        <w:spacing w:before="240" w:after="240"/>
        <w:jc w:val="both"/>
        <w:rPr>
          <w:sz w:val="24"/>
          <w:szCs w:val="24"/>
        </w:rPr>
      </w:pPr>
      <w:r>
        <w:rPr>
          <w:sz w:val="24"/>
          <w:szCs w:val="24"/>
        </w:rPr>
        <w:t xml:space="preserve">However, teachers do not need to use all three stages for every assignment. They are designed to be flexible. The larger moves it asks students to make are </w:t>
      </w:r>
      <w:proofErr w:type="gramStart"/>
      <w:r>
        <w:rPr>
          <w:sz w:val="24"/>
          <w:szCs w:val="24"/>
        </w:rPr>
        <w:t>more or less universal</w:t>
      </w:r>
      <w:proofErr w:type="gramEnd"/>
      <w:r>
        <w:rPr>
          <w:sz w:val="24"/>
          <w:szCs w:val="24"/>
        </w:rPr>
        <w:t xml:space="preserve">, but the specifics can be adapted to different assignments (including non-writing media assignments). Use one, two, all three, shortened versions of them, or even simply introduce the concept of a writing situation to students so that they begin to internalize it. Again, this should be framed as a way of enhancing their goals, not </w:t>
      </w:r>
      <w:proofErr w:type="gramStart"/>
      <w:r>
        <w:rPr>
          <w:sz w:val="24"/>
          <w:szCs w:val="24"/>
        </w:rPr>
        <w:t>distracting from</w:t>
      </w:r>
      <w:proofErr w:type="gramEnd"/>
      <w:r>
        <w:rPr>
          <w:sz w:val="24"/>
          <w:szCs w:val="24"/>
        </w:rPr>
        <w:t xml:space="preserve"> them. Being a better, more intentional writer makes you a better thinker, which invariably makes you a better farmer, teacher—whatever they</w:t>
      </w:r>
      <w:r>
        <w:rPr>
          <w:sz w:val="24"/>
          <w:szCs w:val="24"/>
        </w:rPr>
        <w:t xml:space="preserve"> intend to do. </w:t>
      </w:r>
    </w:p>
    <w:p w14:paraId="000000C2" w14:textId="77777777" w:rsidR="00257800" w:rsidRDefault="00257800">
      <w:pPr>
        <w:spacing w:before="240" w:after="240"/>
        <w:rPr>
          <w:sz w:val="24"/>
          <w:szCs w:val="24"/>
        </w:rPr>
      </w:pPr>
    </w:p>
    <w:p w14:paraId="000000C3" w14:textId="77777777" w:rsidR="00257800" w:rsidRDefault="00257800">
      <w:pPr>
        <w:rPr>
          <w:sz w:val="24"/>
          <w:szCs w:val="24"/>
        </w:rPr>
      </w:pPr>
    </w:p>
    <w:sectPr w:rsidR="00257800" w:rsidSect="00013BDF">
      <w:headerReference w:type="default" r:id="rId7"/>
      <w:pgSz w:w="12240" w:h="15840"/>
      <w:pgMar w:top="1440" w:right="1440" w:bottom="1440" w:left="1440" w:header="14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587EB" w14:textId="77777777" w:rsidR="001F7744" w:rsidRDefault="001F7744">
      <w:pPr>
        <w:spacing w:line="240" w:lineRule="auto"/>
      </w:pPr>
      <w:r>
        <w:separator/>
      </w:r>
    </w:p>
  </w:endnote>
  <w:endnote w:type="continuationSeparator" w:id="0">
    <w:p w14:paraId="0DA42F28" w14:textId="77777777" w:rsidR="001F7744" w:rsidRDefault="001F77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FE14865-381F-4896-B317-0F101D60ACE0}"/>
  </w:font>
  <w:font w:name="Calibri">
    <w:panose1 w:val="020F0502020204030204"/>
    <w:charset w:val="00"/>
    <w:family w:val="swiss"/>
    <w:pitch w:val="variable"/>
    <w:sig w:usb0="E4002EFF" w:usb1="C200247B" w:usb2="00000009" w:usb3="00000000" w:csb0="000001FF" w:csb1="00000000"/>
    <w:embedRegular r:id="rId2" w:fontKey="{C4A4DC70-0289-4AB5-97B1-B4F4420C79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712D7" w14:textId="77777777" w:rsidR="001F7744" w:rsidRDefault="001F7744">
      <w:pPr>
        <w:spacing w:line="240" w:lineRule="auto"/>
      </w:pPr>
      <w:r>
        <w:separator/>
      </w:r>
    </w:p>
  </w:footnote>
  <w:footnote w:type="continuationSeparator" w:id="0">
    <w:p w14:paraId="4202EE6A" w14:textId="77777777" w:rsidR="001F7744" w:rsidRDefault="001F77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4" w14:textId="1559ACD2" w:rsidR="00257800" w:rsidRDefault="00013BDF" w:rsidP="00013BDF">
    <w:pPr>
      <w:pStyle w:val="Header"/>
    </w:pPr>
    <w:r>
      <w:rPr>
        <w:noProof/>
      </w:rPr>
      <mc:AlternateContent>
        <mc:Choice Requires="wps">
          <w:drawing>
            <wp:anchor distT="0" distB="0" distL="118745" distR="118745" simplePos="0" relativeHeight="251659264" behindDoc="1" locked="0" layoutInCell="1" allowOverlap="0" wp14:anchorId="5F45F377" wp14:editId="312B0755">
              <wp:simplePos x="0" y="0"/>
              <wp:positionH relativeFrom="page">
                <wp:align>right</wp:align>
              </wp:positionH>
              <wp:positionV relativeFrom="topMargin">
                <wp:posOffset>542925</wp:posOffset>
              </wp:positionV>
              <wp:extent cx="6038850" cy="269875"/>
              <wp:effectExtent l="0" t="0" r="0" b="0"/>
              <wp:wrapNone/>
              <wp:docPr id="197" name="Rectangle 63"/>
              <wp:cNvGraphicFramePr/>
              <a:graphic xmlns:a="http://schemas.openxmlformats.org/drawingml/2006/main">
                <a:graphicData uri="http://schemas.microsoft.com/office/word/2010/wordprocessingShape">
                  <wps:wsp>
                    <wps:cNvSpPr/>
                    <wps:spPr>
                      <a:xfrm>
                        <a:off x="0" y="0"/>
                        <a:ext cx="6038850" cy="269875"/>
                      </a:xfrm>
                      <a:prstGeom prst="rect">
                        <a:avLst/>
                      </a:prstGeom>
                      <a:solidFill>
                        <a:schemeClr val="bg1">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02729759" w14:textId="51CB0A8F" w:rsidR="00013BDF" w:rsidRPr="00013BDF" w:rsidRDefault="00013BDF" w:rsidP="00013BDF">
                          <w:pPr>
                            <w:pStyle w:val="Header"/>
                            <w:tabs>
                              <w:tab w:val="clear" w:pos="4680"/>
                              <w:tab w:val="clear" w:pos="9360"/>
                            </w:tabs>
                            <w:jc w:val="center"/>
                            <w:rPr>
                              <w:rFonts w:asciiTheme="minorHAnsi" w:hAnsiTheme="minorHAnsi"/>
                              <w:caps/>
                              <w:color w:val="FFFFFF" w:themeColor="background1"/>
                              <w:sz w:val="20"/>
                              <w:szCs w:val="20"/>
                            </w:rPr>
                          </w:pPr>
                          <w:r w:rsidRPr="00013BDF">
                            <w:rPr>
                              <w:rFonts w:asciiTheme="minorHAnsi" w:hAnsiTheme="minorHAnsi"/>
                              <w:caps/>
                              <w:color w:val="FFFFFF" w:themeColor="background1"/>
                              <w:sz w:val="20"/>
                              <w:szCs w:val="20"/>
                            </w:rPr>
                            <w:t>teacher supplement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F45F377" id="Rectangle 63" o:spid="_x0000_s1026" style="position:absolute;margin-left:424.3pt;margin-top:42.75pt;width:475.5pt;height:21.25pt;z-index:-251657216;visibility:visible;mso-wrap-style:square;mso-width-percent:0;mso-height-percent:27;mso-wrap-distance-left:9.35pt;mso-wrap-distance-top:0;mso-wrap-distance-right:9.35pt;mso-wrap-distance-bottom:0;mso-position-horizontal:right;mso-position-horizontal-relative:page;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" o:allowoverlap="f" fillcolor="#7f7f7f [1612]" stroked="f">
              <v:textbox style="mso-fit-shape-to-text:t">
                <w:txbxContent>
                  <w:p w14:paraId="02729759" w14:textId="51CB0A8F" w:rsidR="00013BDF" w:rsidRPr="00013BDF" w:rsidRDefault="00013BDF" w:rsidP="00013BDF">
                    <w:pPr>
                      <w:pStyle w:val="Header"/>
                      <w:tabs>
                        <w:tab w:val="clear" w:pos="4680"/>
                        <w:tab w:val="clear" w:pos="9360"/>
                      </w:tabs>
                      <w:jc w:val="center"/>
                      <w:rPr>
                        <w:rFonts w:asciiTheme="minorHAnsi" w:hAnsiTheme="minorHAnsi"/>
                        <w:caps/>
                        <w:color w:val="FFFFFF" w:themeColor="background1"/>
                        <w:sz w:val="20"/>
                        <w:szCs w:val="20"/>
                      </w:rPr>
                    </w:pPr>
                    <w:r w:rsidRPr="00013BDF">
                      <w:rPr>
                        <w:rFonts w:asciiTheme="minorHAnsi" w:hAnsiTheme="minorHAnsi"/>
                        <w:caps/>
                        <w:color w:val="FFFFFF" w:themeColor="background1"/>
                        <w:sz w:val="20"/>
                        <w:szCs w:val="20"/>
                      </w:rPr>
                      <w:t>teacher supplement</w:t>
                    </w:r>
                  </w:p>
                </w:txbxContent>
              </v:textbox>
              <w10:wrap anchorx="page" anchory="margin"/>
            </v:rect>
          </w:pict>
        </mc:Fallback>
      </mc:AlternateContent>
    </w:r>
    <w:r w:rsidRPr="004A78FC">
      <w:rPr>
        <w:b/>
        <w:bCs/>
        <w:noProof/>
        <w:color w:val="4F81BD" w:themeColor="accent1"/>
        <w:sz w:val="32"/>
        <w:szCs w:val="32"/>
      </w:rPr>
      <w:drawing>
        <wp:anchor distT="0" distB="0" distL="114300" distR="114300" simplePos="0" relativeHeight="251660288" behindDoc="1" locked="0" layoutInCell="1" allowOverlap="1" wp14:anchorId="45BFE4E3" wp14:editId="6DBCB2E7">
          <wp:simplePos x="0" y="0"/>
          <wp:positionH relativeFrom="margin">
            <wp:posOffset>-228600</wp:posOffset>
          </wp:positionH>
          <wp:positionV relativeFrom="paragraph">
            <wp:posOffset>13335</wp:posOffset>
          </wp:positionV>
          <wp:extent cx="1104900" cy="1362075"/>
          <wp:effectExtent l="0" t="0" r="0" b="9525"/>
          <wp:wrapTopAndBottom/>
          <wp:docPr id="40605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57803" name=""/>
                  <pic:cNvPicPr/>
                </pic:nvPicPr>
                <pic:blipFill>
                  <a:blip r:embed="rId1">
                    <a:extLst>
                      <a:ext uri="{28A0092B-C50C-407E-A947-70E740481C1C}">
                        <a14:useLocalDpi xmlns:a14="http://schemas.microsoft.com/office/drawing/2010/main" val="0"/>
                      </a:ext>
                    </a:extLst>
                  </a:blip>
                  <a:stretch>
                    <a:fillRect/>
                  </a:stretch>
                </pic:blipFill>
                <pic:spPr>
                  <a:xfrm>
                    <a:off x="0" y="0"/>
                    <a:ext cx="1104900" cy="13620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7C60"/>
    <w:multiLevelType w:val="multilevel"/>
    <w:tmpl w:val="744AC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33609A"/>
    <w:multiLevelType w:val="multilevel"/>
    <w:tmpl w:val="5A226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BC3158"/>
    <w:multiLevelType w:val="multilevel"/>
    <w:tmpl w:val="7BB08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C072EA"/>
    <w:multiLevelType w:val="multilevel"/>
    <w:tmpl w:val="95AA0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2D001A"/>
    <w:multiLevelType w:val="multilevel"/>
    <w:tmpl w:val="49B8B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EA5342"/>
    <w:multiLevelType w:val="multilevel"/>
    <w:tmpl w:val="BE4C1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1414331"/>
    <w:multiLevelType w:val="multilevel"/>
    <w:tmpl w:val="F3D85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9B344A3"/>
    <w:multiLevelType w:val="multilevel"/>
    <w:tmpl w:val="B328B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343AB1"/>
    <w:multiLevelType w:val="multilevel"/>
    <w:tmpl w:val="D0B42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C46A64"/>
    <w:multiLevelType w:val="multilevel"/>
    <w:tmpl w:val="96084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B949B8"/>
    <w:multiLevelType w:val="multilevel"/>
    <w:tmpl w:val="DCC05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7E0628"/>
    <w:multiLevelType w:val="multilevel"/>
    <w:tmpl w:val="D214C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2399833">
    <w:abstractNumId w:val="2"/>
  </w:num>
  <w:num w:numId="2" w16cid:durableId="64686037">
    <w:abstractNumId w:val="9"/>
  </w:num>
  <w:num w:numId="3" w16cid:durableId="1263033519">
    <w:abstractNumId w:val="0"/>
  </w:num>
  <w:num w:numId="4" w16cid:durableId="1969629928">
    <w:abstractNumId w:val="1"/>
  </w:num>
  <w:num w:numId="5" w16cid:durableId="41098978">
    <w:abstractNumId w:val="8"/>
  </w:num>
  <w:num w:numId="6" w16cid:durableId="119685546">
    <w:abstractNumId w:val="10"/>
  </w:num>
  <w:num w:numId="7" w16cid:durableId="241571381">
    <w:abstractNumId w:val="11"/>
  </w:num>
  <w:num w:numId="8" w16cid:durableId="700974773">
    <w:abstractNumId w:val="4"/>
  </w:num>
  <w:num w:numId="9" w16cid:durableId="1483085281">
    <w:abstractNumId w:val="6"/>
  </w:num>
  <w:num w:numId="10" w16cid:durableId="1838692193">
    <w:abstractNumId w:val="3"/>
  </w:num>
  <w:num w:numId="11" w16cid:durableId="1776750036">
    <w:abstractNumId w:val="5"/>
  </w:num>
  <w:num w:numId="12" w16cid:durableId="15153361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800"/>
    <w:rsid w:val="00013BDF"/>
    <w:rsid w:val="001F7744"/>
    <w:rsid w:val="00257800"/>
    <w:rsid w:val="002D3042"/>
    <w:rsid w:val="00A66FA2"/>
    <w:rsid w:val="00A679A0"/>
    <w:rsid w:val="00E12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7C045"/>
  <w15:docId w15:val="{C81CE504-3AED-49C0-BA6D-A015E9B1C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13BDF"/>
    <w:pPr>
      <w:tabs>
        <w:tab w:val="center" w:pos="4680"/>
        <w:tab w:val="right" w:pos="9360"/>
      </w:tabs>
      <w:spacing w:line="240" w:lineRule="auto"/>
    </w:pPr>
  </w:style>
  <w:style w:type="character" w:customStyle="1" w:styleId="HeaderChar">
    <w:name w:val="Header Char"/>
    <w:basedOn w:val="DefaultParagraphFont"/>
    <w:link w:val="Header"/>
    <w:uiPriority w:val="99"/>
    <w:rsid w:val="00013BDF"/>
  </w:style>
  <w:style w:type="paragraph" w:styleId="Footer">
    <w:name w:val="footer"/>
    <w:basedOn w:val="Normal"/>
    <w:link w:val="FooterChar"/>
    <w:uiPriority w:val="99"/>
    <w:unhideWhenUsed/>
    <w:rsid w:val="00013BDF"/>
    <w:pPr>
      <w:tabs>
        <w:tab w:val="center" w:pos="4680"/>
        <w:tab w:val="right" w:pos="9360"/>
      </w:tabs>
      <w:spacing w:line="240" w:lineRule="auto"/>
    </w:pPr>
  </w:style>
  <w:style w:type="character" w:customStyle="1" w:styleId="FooterChar">
    <w:name w:val="Footer Char"/>
    <w:basedOn w:val="DefaultParagraphFont"/>
    <w:link w:val="Footer"/>
    <w:uiPriority w:val="99"/>
    <w:rsid w:val="00013BDF"/>
  </w:style>
  <w:style w:type="paragraph" w:styleId="ListParagraph">
    <w:name w:val="List Paragraph"/>
    <w:basedOn w:val="Normal"/>
    <w:uiPriority w:val="34"/>
    <w:qFormat/>
    <w:rsid w:val="00013B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5103</Words>
  <Characters>29093</Characters>
  <Application>Microsoft Office Word</Application>
  <DocSecurity>0</DocSecurity>
  <Lines>242</Lines>
  <Paragraphs>68</Paragraphs>
  <ScaleCrop>false</ScaleCrop>
  <Company/>
  <LinksUpToDate>false</LinksUpToDate>
  <CharactersWithSpaces>34128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Ploskonka, Mitch</cp:lastModifiedBy>
  <cp:revision>2</cp:revision>
  <dcterms:created xsi:type="dcterms:W3CDTF">2026-06-08T18:13:00Z</dcterms:created>
  <dcterms:modified xsi:type="dcterms:W3CDTF">2026-06-08T18:13:00Z</dcterms:modified>
</cp:coreProperties>
</file>